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58A9" w14:textId="43006C85" w:rsidR="00DD35E5" w:rsidRPr="00DD35E5" w:rsidRDefault="00DD35E5" w:rsidP="00DD35E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D35E5">
        <w:rPr>
          <w:position w:val="-9"/>
          <w:sz w:val="123"/>
        </w:rPr>
        <w:t>E</w:t>
      </w:r>
    </w:p>
    <w:p w14:paraId="3EC0EDBC" w14:textId="3146B3F1" w:rsidR="00DD35E5" w:rsidRPr="00DD35E5" w:rsidRDefault="00DD35E5" w:rsidP="00DD35E5">
      <w:r w:rsidRPr="00DD35E5">
        <w:t xml:space="preserve">l pasado 9 de abril, </w:t>
      </w:r>
      <w:hyperlink r:id="rId11" w:history="1">
        <w:r w:rsidRPr="00DD35E5">
          <w:rPr>
            <w:rStyle w:val="Hipervnculo"/>
          </w:rPr>
          <w:t>IASB expidió</w:t>
        </w:r>
      </w:hyperlink>
      <w:r w:rsidRPr="00DD35E5">
        <w:t xml:space="preserve"> la IFRS 18 “</w:t>
      </w:r>
      <w:proofErr w:type="spellStart"/>
      <w:r w:rsidRPr="00DD35E5">
        <w:rPr>
          <w:i/>
          <w:iCs/>
        </w:rPr>
        <w:t>Presentation</w:t>
      </w:r>
      <w:proofErr w:type="spellEnd"/>
      <w:r w:rsidRPr="00DD35E5">
        <w:rPr>
          <w:i/>
          <w:iCs/>
        </w:rPr>
        <w:t xml:space="preserve"> and </w:t>
      </w:r>
      <w:proofErr w:type="spellStart"/>
      <w:r w:rsidRPr="00DD35E5">
        <w:rPr>
          <w:i/>
          <w:iCs/>
        </w:rPr>
        <w:t>Disclosure</w:t>
      </w:r>
      <w:proofErr w:type="spellEnd"/>
      <w:r w:rsidRPr="00DD35E5">
        <w:rPr>
          <w:i/>
          <w:iCs/>
        </w:rPr>
        <w:t xml:space="preserve"> in Financial </w:t>
      </w:r>
      <w:proofErr w:type="spellStart"/>
      <w:r w:rsidRPr="00DD35E5">
        <w:rPr>
          <w:i/>
          <w:iCs/>
        </w:rPr>
        <w:t>Statements</w:t>
      </w:r>
      <w:proofErr w:type="spellEnd"/>
      <w:r w:rsidRPr="00DD35E5">
        <w:t>”. Esta norma reemplazará a la NIC 1 a partir del período 2027.</w:t>
      </w:r>
      <w:r w:rsidR="000648EC">
        <w:t xml:space="preserve"> </w:t>
      </w:r>
      <w:r w:rsidRPr="00DD35E5">
        <w:t xml:space="preserve">Podríamos resumir los principales cambios requeridos por IFRS 18 </w:t>
      </w:r>
      <w:r w:rsidR="000648EC">
        <w:t>así</w:t>
      </w:r>
      <w:r w:rsidRPr="00DD35E5">
        <w:t>:</w:t>
      </w:r>
    </w:p>
    <w:p w14:paraId="74F2BF18" w14:textId="409DA346" w:rsidR="00DD35E5" w:rsidRPr="00DD35E5" w:rsidRDefault="000648EC" w:rsidP="000648EC">
      <w:r>
        <w:t>•</w:t>
      </w:r>
      <w:r w:rsidR="00DD35E5" w:rsidRPr="00DD35E5">
        <w:t xml:space="preserve">En </w:t>
      </w:r>
      <w:r>
        <w:t xml:space="preserve">el </w:t>
      </w:r>
      <w:r w:rsidR="00DD35E5" w:rsidRPr="00DD35E5">
        <w:t>estado de resultados, se requiere clasificar los diferentes ingresos y gastos de la misma manera que se hace para el estado de flujos de efectivo, esto es, en actividades de operación, inversión y financiación.</w:t>
      </w:r>
      <w:r>
        <w:t xml:space="preserve"> •</w:t>
      </w:r>
      <w:r w:rsidR="00DD35E5" w:rsidRPr="00DD35E5">
        <w:t>Dado lo anterior, se requieren dos nuevos subtotales dentro del estado de resultados:</w:t>
      </w:r>
      <w:r>
        <w:t xml:space="preserve"> ―</w:t>
      </w:r>
      <w:r w:rsidR="00DD35E5" w:rsidRPr="00DD35E5">
        <w:t>Resultado operativo</w:t>
      </w:r>
      <w:r>
        <w:t xml:space="preserve"> ―</w:t>
      </w:r>
      <w:r w:rsidR="00DD35E5" w:rsidRPr="00DD35E5">
        <w:t>Resultado antes de financiamiento e impuesto a las ganancias (Es decir el resultado operativo y de inversión)</w:t>
      </w:r>
      <w:r>
        <w:t xml:space="preserve"> •</w:t>
      </w:r>
      <w:r w:rsidR="00DD35E5" w:rsidRPr="00DD35E5">
        <w:t xml:space="preserve">Se requiere información a revelar sobre </w:t>
      </w:r>
      <w:proofErr w:type="spellStart"/>
      <w:r w:rsidR="00DD35E5" w:rsidRPr="00DD35E5">
        <w:rPr>
          <w:i/>
          <w:iCs/>
        </w:rPr>
        <w:t>management-defined</w:t>
      </w:r>
      <w:proofErr w:type="spellEnd"/>
      <w:r w:rsidR="00DD35E5" w:rsidRPr="00DD35E5">
        <w:rPr>
          <w:i/>
          <w:iCs/>
        </w:rPr>
        <w:t xml:space="preserve"> performance </w:t>
      </w:r>
      <w:proofErr w:type="spellStart"/>
      <w:r w:rsidR="00DD35E5" w:rsidRPr="00DD35E5">
        <w:rPr>
          <w:i/>
          <w:iCs/>
        </w:rPr>
        <w:t>measures</w:t>
      </w:r>
      <w:proofErr w:type="spellEnd"/>
      <w:r w:rsidR="00DD35E5" w:rsidRPr="00DD35E5">
        <w:rPr>
          <w:i/>
          <w:iCs/>
        </w:rPr>
        <w:t xml:space="preserve"> (</w:t>
      </w:r>
      <w:r w:rsidR="00DD35E5" w:rsidRPr="00DD35E5">
        <w:t>"</w:t>
      </w:r>
      <w:proofErr w:type="spellStart"/>
      <w:r w:rsidR="00DD35E5" w:rsidRPr="00DD35E5">
        <w:t>MPMs</w:t>
      </w:r>
      <w:proofErr w:type="spellEnd"/>
      <w:r w:rsidR="00DD35E5" w:rsidRPr="00DD35E5">
        <w:t xml:space="preserve">"). Las </w:t>
      </w:r>
      <w:proofErr w:type="spellStart"/>
      <w:r w:rsidR="00DD35E5" w:rsidRPr="00DD35E5">
        <w:t>MPMs</w:t>
      </w:r>
      <w:proofErr w:type="spellEnd"/>
      <w:r w:rsidR="00DD35E5" w:rsidRPr="00DD35E5">
        <w:t xml:space="preserve"> se traducirían como medidas de desempeño gerenciales tales como el EBITDA. </w:t>
      </w:r>
      <w:r>
        <w:t>•</w:t>
      </w:r>
      <w:r w:rsidR="00DD35E5" w:rsidRPr="00DD35E5">
        <w:t>Es explicito en NIIF 18 que, a pesar de los requerimientos normativos, una entidad no necesita realizar una presentación específica o una revelación requerida por las NIIF si tal presentación o revelación no resulta material.</w:t>
      </w:r>
    </w:p>
    <w:p w14:paraId="1364B70F" w14:textId="6CB0A8E6" w:rsidR="00DD35E5" w:rsidRPr="00DD35E5" w:rsidRDefault="00DD35E5" w:rsidP="00DD35E5">
      <w:pPr>
        <w:rPr>
          <w:lang w:val="es-419"/>
        </w:rPr>
      </w:pPr>
      <w:r w:rsidRPr="00DD35E5">
        <w:t>Este último punto llama nuestra atención:</w:t>
      </w:r>
      <w:r w:rsidR="000648EC">
        <w:t xml:space="preserve"> </w:t>
      </w:r>
      <w:r w:rsidRPr="00DD35E5">
        <w:rPr>
          <w:i/>
          <w:iCs/>
        </w:rPr>
        <w:t xml:space="preserve">“19. </w:t>
      </w:r>
      <w:r w:rsidRPr="00DD35E5">
        <w:rPr>
          <w:i/>
          <w:iCs/>
          <w:lang w:val="en-US"/>
        </w:rPr>
        <w:t xml:space="preserve">An entity need not provide a specific presentation or disclosure required by IFRS Accounting Standards if the information resulting from that presentation or </w:t>
      </w:r>
      <w:proofErr w:type="gramStart"/>
      <w:r w:rsidRPr="00DD35E5">
        <w:rPr>
          <w:i/>
          <w:iCs/>
          <w:lang w:val="en-US"/>
        </w:rPr>
        <w:t>disclosure</w:t>
      </w:r>
      <w:proofErr w:type="gramEnd"/>
      <w:r w:rsidRPr="00DD35E5">
        <w:rPr>
          <w:i/>
          <w:iCs/>
          <w:lang w:val="en-US"/>
        </w:rPr>
        <w:t xml:space="preserve"> is not material. This is the case even if IFRS Accounting Standards contain a list of specific requirements or describe them as minimum requirements.”</w:t>
      </w:r>
      <w:r w:rsidR="000648EC">
        <w:rPr>
          <w:i/>
          <w:iCs/>
          <w:lang w:val="en-US"/>
        </w:rPr>
        <w:t xml:space="preserve"> </w:t>
      </w:r>
      <w:r w:rsidRPr="00DD35E5">
        <w:rPr>
          <w:lang w:val="es-419"/>
        </w:rPr>
        <w:t>Celebramos que lo anterior se haga expl</w:t>
      </w:r>
      <w:r>
        <w:rPr>
          <w:lang w:val="es-419"/>
        </w:rPr>
        <w:t>í</w:t>
      </w:r>
      <w:r w:rsidRPr="00DD35E5">
        <w:rPr>
          <w:lang w:val="es-419"/>
        </w:rPr>
        <w:t xml:space="preserve">cito en la norma general sobre presentación, sin embargo, </w:t>
      </w:r>
      <w:r w:rsidRPr="00DD35E5">
        <w:rPr>
          <w:lang w:val="es-419"/>
        </w:rPr>
        <w:t>consideramos que la conclusión anterior es aplicable actualmente. Véase, por ejemplo:</w:t>
      </w:r>
      <w:r w:rsidR="000648EC">
        <w:rPr>
          <w:lang w:val="es-419"/>
        </w:rPr>
        <w:t xml:space="preserve"> • </w:t>
      </w:r>
      <w:r w:rsidRPr="00DD35E5">
        <w:t>NIC 8. (Subrayado fuera del texto)</w:t>
      </w:r>
      <w:r w:rsidR="000648EC">
        <w:t xml:space="preserve"> </w:t>
      </w:r>
      <w:r w:rsidRPr="00DD35E5">
        <w:rPr>
          <w:i/>
          <w:iCs/>
        </w:rPr>
        <w:t>“8. En las NIIF se establecen políticas contables sobre las que el IASB ha llegado a la conclusión de que dan lugar a estados financieros que contienen información relevante</w:t>
      </w:r>
      <w:r>
        <w:rPr>
          <w:i/>
          <w:iCs/>
        </w:rPr>
        <w:t xml:space="preserve"> </w:t>
      </w:r>
      <w:r w:rsidRPr="00DD35E5">
        <w:rPr>
          <w:i/>
          <w:iCs/>
        </w:rPr>
        <w:t>y fiable</w:t>
      </w:r>
      <w:r>
        <w:rPr>
          <w:i/>
          <w:iCs/>
        </w:rPr>
        <w:t xml:space="preserve"> </w:t>
      </w:r>
      <w:r w:rsidRPr="00DD35E5">
        <w:rPr>
          <w:i/>
          <w:iCs/>
        </w:rPr>
        <w:t xml:space="preserve">sobre las transacciones, otros eventos y condiciones a las que son aplicables. </w:t>
      </w:r>
      <w:r w:rsidRPr="00DD35E5">
        <w:rPr>
          <w:b/>
          <w:bCs/>
          <w:i/>
          <w:iCs/>
          <w:u w:val="single"/>
        </w:rPr>
        <w:t>Estas políticas no necesitan ser aplicadas cuando el efecto de su utilización no sea significativo</w:t>
      </w:r>
      <w:r w:rsidRPr="00DD35E5">
        <w:rPr>
          <w:i/>
          <w:iCs/>
        </w:rPr>
        <w:t>”</w:t>
      </w:r>
      <w:r w:rsidR="000648EC">
        <w:rPr>
          <w:i/>
          <w:iCs/>
        </w:rPr>
        <w:t xml:space="preserve"> •</w:t>
      </w:r>
      <w:r w:rsidR="000648EC" w:rsidRPr="00DD35E5">
        <w:t xml:space="preserve">Documento </w:t>
      </w:r>
      <w:r w:rsidR="000648EC">
        <w:t>d</w:t>
      </w:r>
      <w:r w:rsidR="000648EC" w:rsidRPr="00DD35E5">
        <w:t xml:space="preserve">e Práctica </w:t>
      </w:r>
      <w:r w:rsidR="000648EC">
        <w:t>d</w:t>
      </w:r>
      <w:r w:rsidR="000648EC" w:rsidRPr="00DD35E5">
        <w:t xml:space="preserve">e </w:t>
      </w:r>
      <w:r w:rsidR="000648EC">
        <w:t>l</w:t>
      </w:r>
      <w:r w:rsidR="000648EC" w:rsidRPr="00DD35E5">
        <w:t xml:space="preserve">as </w:t>
      </w:r>
      <w:proofErr w:type="spellStart"/>
      <w:r w:rsidR="000648EC" w:rsidRPr="00DD35E5">
        <w:t>Niif</w:t>
      </w:r>
      <w:proofErr w:type="spellEnd"/>
      <w:r w:rsidR="000648EC">
        <w:t xml:space="preserve">. </w:t>
      </w:r>
      <w:proofErr w:type="spellStart"/>
      <w:r w:rsidR="000648EC" w:rsidRPr="00DD35E5">
        <w:t>Nº</w:t>
      </w:r>
      <w:proofErr w:type="spellEnd"/>
      <w:r w:rsidR="000648EC" w:rsidRPr="00DD35E5">
        <w:t xml:space="preserve"> 2</w:t>
      </w:r>
      <w:r w:rsidR="000648EC">
        <w:t xml:space="preserve"> </w:t>
      </w:r>
      <w:r w:rsidR="000648EC" w:rsidRPr="00DD35E5">
        <w:t xml:space="preserve">Realización </w:t>
      </w:r>
      <w:r w:rsidR="000648EC">
        <w:t>d</w:t>
      </w:r>
      <w:r w:rsidR="000648EC" w:rsidRPr="00DD35E5">
        <w:t xml:space="preserve">e Juicios </w:t>
      </w:r>
      <w:r w:rsidR="000648EC">
        <w:t>s</w:t>
      </w:r>
      <w:r w:rsidR="000648EC" w:rsidRPr="00DD35E5">
        <w:t xml:space="preserve">obre Materialidad </w:t>
      </w:r>
      <w:r w:rsidR="000648EC">
        <w:t>o</w:t>
      </w:r>
      <w:r w:rsidR="000648EC" w:rsidRPr="00DD35E5">
        <w:t xml:space="preserve"> Importancia Relativa</w:t>
      </w:r>
      <w:r w:rsidRPr="00DD35E5">
        <w:t>:</w:t>
      </w:r>
      <w:r w:rsidR="000648EC">
        <w:t xml:space="preserve"> </w:t>
      </w:r>
      <w:r w:rsidRPr="00DD35E5">
        <w:rPr>
          <w:i/>
          <w:iCs/>
        </w:rPr>
        <w:t xml:space="preserve">“8. La necesidad de juicios sobre materialidad o importancia relativa está presente en todo el proceso de preparación de los estados financieros. Una entidad realiza juicios sobre materialidad o importancia relativa al tomar decisiones sobre el reconocimiento y medición, </w:t>
      </w:r>
      <w:r w:rsidRPr="00DD35E5">
        <w:rPr>
          <w:b/>
          <w:bCs/>
          <w:i/>
          <w:iCs/>
          <w:u w:val="single"/>
        </w:rPr>
        <w:t>así como presentación e información a revelar. Los requerimientos de las Normas NIIF solo necesitan aplicarse si su efecto es material o tiene importancia relativa para el conjunto completo de los estados financieros,</w:t>
      </w:r>
      <w:r w:rsidR="000648EC">
        <w:rPr>
          <w:b/>
          <w:bCs/>
          <w:i/>
          <w:iCs/>
          <w:u w:val="single"/>
        </w:rPr>
        <w:t xml:space="preserve"> </w:t>
      </w:r>
      <w:r w:rsidRPr="00DD35E5">
        <w:rPr>
          <w:b/>
          <w:bCs/>
          <w:i/>
          <w:iCs/>
          <w:u w:val="single"/>
        </w:rPr>
        <w:t>que incluye los estados financieros principales</w:t>
      </w:r>
      <w:r w:rsidR="000648EC">
        <w:rPr>
          <w:b/>
          <w:bCs/>
          <w:i/>
          <w:iCs/>
          <w:u w:val="single"/>
        </w:rPr>
        <w:t xml:space="preserve"> </w:t>
      </w:r>
      <w:r w:rsidRPr="00DD35E5">
        <w:rPr>
          <w:b/>
          <w:bCs/>
          <w:i/>
          <w:iCs/>
          <w:u w:val="single"/>
        </w:rPr>
        <w:t>y las notas.</w:t>
      </w:r>
      <w:r w:rsidRPr="00DD35E5">
        <w:rPr>
          <w:i/>
          <w:iCs/>
          <w:lang w:val="es-419"/>
        </w:rPr>
        <w:t xml:space="preserve"> (…)”</w:t>
      </w:r>
      <w:r w:rsidRPr="00DD35E5">
        <w:rPr>
          <w:lang w:val="es-419"/>
        </w:rPr>
        <w:t xml:space="preserve"> </w:t>
      </w:r>
    </w:p>
    <w:p w14:paraId="19CF8681" w14:textId="77777777" w:rsidR="00DD35E5" w:rsidRPr="00DD35E5" w:rsidRDefault="00DD35E5" w:rsidP="00DD35E5">
      <w:r w:rsidRPr="00DD35E5">
        <w:t xml:space="preserve">Finalmente, vale la pena mencionar que esta norma solo se aplicará en Colombia en la medida en que se incluya como parte del Anexo 1 del DUR 2420 del 2015 que compila las Normas de Información financiera para el Grupo 1. Esperamos entonces que </w:t>
      </w:r>
      <w:r w:rsidRPr="00DD35E5">
        <w:rPr>
          <w:lang w:val="es-419"/>
        </w:rPr>
        <w:t>en el corto plazo el CTCP la someta a discusión del público. Probablemente se incluirá en nuestra regulación sin ninguna modificación.</w:t>
      </w:r>
    </w:p>
    <w:p w14:paraId="3647DF51" w14:textId="3085B612" w:rsidR="007F1B51" w:rsidRPr="00DD35E5" w:rsidRDefault="00DD35E5" w:rsidP="000648EC">
      <w:pPr>
        <w:jc w:val="right"/>
      </w:pPr>
      <w:r w:rsidRPr="00DD35E5">
        <w:rPr>
          <w:i/>
        </w:rPr>
        <w:t>Cesar Augusto Salazar Baquero</w:t>
      </w:r>
    </w:p>
    <w:sectPr w:rsidR="007F1B51" w:rsidRPr="00DD35E5" w:rsidSect="003A3C89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7279" w14:textId="77777777" w:rsidR="003A3C89" w:rsidRDefault="003A3C89" w:rsidP="00EE7812">
      <w:pPr>
        <w:spacing w:after="0" w:line="240" w:lineRule="auto"/>
      </w:pPr>
      <w:r>
        <w:separator/>
      </w:r>
    </w:p>
  </w:endnote>
  <w:endnote w:type="continuationSeparator" w:id="0">
    <w:p w14:paraId="09C66192" w14:textId="77777777" w:rsidR="003A3C89" w:rsidRDefault="003A3C8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B4E3651" w:rsidR="0000261B" w:rsidRDefault="0000261B" w:rsidP="009E770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E40E0" w14:textId="77777777" w:rsidR="003A3C89" w:rsidRDefault="003A3C89" w:rsidP="00EE7812">
      <w:pPr>
        <w:spacing w:after="0" w:line="240" w:lineRule="auto"/>
      </w:pPr>
      <w:r>
        <w:separator/>
      </w:r>
    </w:p>
  </w:footnote>
  <w:footnote w:type="continuationSeparator" w:id="0">
    <w:p w14:paraId="29567D57" w14:textId="77777777" w:rsidR="003A3C89" w:rsidRDefault="003A3C8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2933" w14:textId="77777777" w:rsidR="004A7C81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538270D4" w14:textId="77777777" w:rsidR="004A7C81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554AEACE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9F1028">
      <w:t>79</w:t>
    </w:r>
    <w:r w:rsidR="001D57B9">
      <w:t>9</w:t>
    </w:r>
    <w:r w:rsidR="00FA4762">
      <w:t>2</w:t>
    </w:r>
    <w:r w:rsidR="00117043">
      <w:t>,</w:t>
    </w:r>
    <w:r w:rsidR="0072346F">
      <w:t xml:space="preserve"> </w:t>
    </w:r>
    <w:r w:rsidR="00AE4C8B">
      <w:t>22</w:t>
    </w:r>
    <w:r w:rsidR="001E23A5">
      <w:t xml:space="preserve"> </w:t>
    </w:r>
    <w:r w:rsidR="009365CF">
      <w:t>de</w:t>
    </w:r>
    <w:r w:rsidR="001E23A5">
      <w:t xml:space="preserve"> </w:t>
    </w:r>
    <w:r w:rsidR="0072346F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4A7C81">
      <w:t xml:space="preserve"> </w:t>
    </w:r>
  </w:p>
  <w:p w14:paraId="6367BF56" w14:textId="77777777" w:rsidR="004A7C81" w:rsidRDefault="004A7C8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7054AE"/>
    <w:multiLevelType w:val="hybridMultilevel"/>
    <w:tmpl w:val="6B0AEAA2"/>
    <w:lvl w:ilvl="0" w:tplc="242E5474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FF43DC"/>
    <w:multiLevelType w:val="hybridMultilevel"/>
    <w:tmpl w:val="153AA2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8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2"/>
  </w:num>
  <w:num w:numId="3" w16cid:durableId="609315917">
    <w:abstractNumId w:val="16"/>
  </w:num>
  <w:num w:numId="4" w16cid:durableId="886987634">
    <w:abstractNumId w:val="2"/>
  </w:num>
  <w:num w:numId="5" w16cid:durableId="1622371832">
    <w:abstractNumId w:val="21"/>
  </w:num>
  <w:num w:numId="6" w16cid:durableId="1693801908">
    <w:abstractNumId w:val="38"/>
  </w:num>
  <w:num w:numId="7" w16cid:durableId="1749227405">
    <w:abstractNumId w:val="13"/>
  </w:num>
  <w:num w:numId="8" w16cid:durableId="495144887">
    <w:abstractNumId w:val="36"/>
  </w:num>
  <w:num w:numId="9" w16cid:durableId="1929922872">
    <w:abstractNumId w:val="41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20"/>
  </w:num>
  <w:num w:numId="13" w16cid:durableId="109472771">
    <w:abstractNumId w:val="23"/>
  </w:num>
  <w:num w:numId="14" w16cid:durableId="896160653">
    <w:abstractNumId w:val="34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8"/>
  </w:num>
  <w:num w:numId="18" w16cid:durableId="961378048">
    <w:abstractNumId w:val="33"/>
  </w:num>
  <w:num w:numId="19" w16cid:durableId="571356270">
    <w:abstractNumId w:val="28"/>
  </w:num>
  <w:num w:numId="20" w16cid:durableId="1897353134">
    <w:abstractNumId w:val="8"/>
  </w:num>
  <w:num w:numId="21" w16cid:durableId="333655996">
    <w:abstractNumId w:val="29"/>
  </w:num>
  <w:num w:numId="22" w16cid:durableId="268584605">
    <w:abstractNumId w:val="30"/>
  </w:num>
  <w:num w:numId="23" w16cid:durableId="1205366194">
    <w:abstractNumId w:val="31"/>
  </w:num>
  <w:num w:numId="24" w16cid:durableId="1031343200">
    <w:abstractNumId w:val="37"/>
  </w:num>
  <w:num w:numId="25" w16cid:durableId="2111506037">
    <w:abstractNumId w:val="25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6"/>
  </w:num>
  <w:num w:numId="29" w16cid:durableId="1430613386">
    <w:abstractNumId w:val="1"/>
  </w:num>
  <w:num w:numId="30" w16cid:durableId="1984501866">
    <w:abstractNumId w:val="27"/>
  </w:num>
  <w:num w:numId="31" w16cid:durableId="1498837714">
    <w:abstractNumId w:val="32"/>
  </w:num>
  <w:num w:numId="32" w16cid:durableId="2060281191">
    <w:abstractNumId w:val="12"/>
  </w:num>
  <w:num w:numId="33" w16cid:durableId="1286347811">
    <w:abstractNumId w:val="19"/>
  </w:num>
  <w:num w:numId="34" w16cid:durableId="783111420">
    <w:abstractNumId w:val="3"/>
  </w:num>
  <w:num w:numId="35" w16cid:durableId="638918374">
    <w:abstractNumId w:val="39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40"/>
  </w:num>
  <w:num w:numId="39" w16cid:durableId="486046185">
    <w:abstractNumId w:val="17"/>
  </w:num>
  <w:num w:numId="40" w16cid:durableId="993223698">
    <w:abstractNumId w:val="35"/>
  </w:num>
  <w:num w:numId="41" w16cid:durableId="2029595383">
    <w:abstractNumId w:val="15"/>
  </w:num>
  <w:num w:numId="42" w16cid:durableId="135025676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8EC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6EA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7B9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AE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47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C89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71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3D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0A2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1E6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5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45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0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24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5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405"/>
    <w:rsid w:val="00F2143C"/>
    <w:rsid w:val="00F21465"/>
    <w:rsid w:val="00F2147C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62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7B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frs.org/news-and-events/news/2024/04/new-ifrs-accounting-standard-will-aid-investor-analysis-of-companies-financial-performanc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3246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2024-04-21T15:00:00Z</dcterms:created>
  <dcterms:modified xsi:type="dcterms:W3CDTF">2024-04-21T15:00:00Z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