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2F" w:rsidRDefault="0039792F">
      <w:pPr>
        <w:widowControl w:val="0"/>
        <w:jc w:val="both"/>
      </w:pPr>
    </w:p>
    <w:p w:rsidR="0039792F" w:rsidRDefault="0039792F">
      <w:pPr>
        <w:widowControl w:val="0"/>
        <w:jc w:val="both"/>
        <w:rPr>
          <w:effect w:val="antsBlack"/>
        </w:rPr>
      </w:pPr>
      <w:r>
        <w:t>Bogotá D. C., 9</w:t>
      </w:r>
      <w:r>
        <w:rPr>
          <w:effect w:val="antsBlack"/>
        </w:rPr>
        <w:t xml:space="preserve"> de </w:t>
      </w:r>
      <w:r w:rsidR="00CA1489">
        <w:rPr>
          <w:effect w:val="antsBlack"/>
        </w:rPr>
        <w:t xml:space="preserve">Febrero </w:t>
      </w:r>
      <w:r>
        <w:rPr>
          <w:effect w:val="antsBlack"/>
        </w:rPr>
        <w:t xml:space="preserve">  de 200</w:t>
      </w:r>
      <w:r w:rsidR="00CA1489">
        <w:rPr>
          <w:effect w:val="antsBlack"/>
        </w:rPr>
        <w:t>9</w:t>
      </w:r>
    </w:p>
    <w:p w:rsidR="0039792F" w:rsidRDefault="0039792F">
      <w:pPr>
        <w:widowControl w:val="0"/>
        <w:jc w:val="both"/>
      </w:pPr>
    </w:p>
    <w:p w:rsidR="0039792F" w:rsidRDefault="0039792F">
      <w:pPr>
        <w:widowControl w:val="0"/>
        <w:jc w:val="both"/>
        <w:rPr>
          <w:effect w:val="antsBlack"/>
        </w:rPr>
      </w:pPr>
      <w:bookmarkStart w:id="0" w:name="Oficio"/>
      <w:r>
        <w:rPr>
          <w:effect w:val="antsBlack"/>
        </w:rPr>
        <w:t xml:space="preserve">CTCP Nº </w:t>
      </w:r>
      <w:fldSimple w:instr=" FILLIN  &quot;Nº DE CONCEPTO ASIGNADO&quot; \o  \* MERGEFORMAT ">
        <w:r>
          <w:rPr>
            <w:effect w:val="antsBlack"/>
          </w:rPr>
          <w:t>00</w:t>
        </w:r>
        <w:r w:rsidR="00CA1489">
          <w:rPr>
            <w:effect w:val="antsBlack"/>
          </w:rPr>
          <w:t>2</w:t>
        </w:r>
      </w:fldSimple>
      <w:r>
        <w:rPr>
          <w:effect w:val="antsBlack"/>
        </w:rPr>
        <w:t xml:space="preserve"> / </w:t>
      </w:r>
      <w:r>
        <w:rPr>
          <w:effect w:val="antsBlack"/>
        </w:rPr>
        <w:fldChar w:fldCharType="begin"/>
      </w:r>
      <w:r>
        <w:rPr>
          <w:effect w:val="antsBlack"/>
        </w:rPr>
        <w:instrText xml:space="preserve"> PRINTDATE  \@ "yyyy"  \* MERGEFORMAT </w:instrText>
      </w:r>
      <w:r>
        <w:rPr>
          <w:effect w:val="antsBlack"/>
        </w:rPr>
        <w:fldChar w:fldCharType="separate"/>
      </w:r>
      <w:r w:rsidR="005034F3">
        <w:rPr>
          <w:noProof/>
          <w:effect w:val="antsBlack"/>
        </w:rPr>
        <w:t>2009</w:t>
      </w:r>
      <w:r>
        <w:rPr>
          <w:effect w:val="antsBlack"/>
        </w:rPr>
        <w:fldChar w:fldCharType="end"/>
      </w:r>
      <w:bookmarkEnd w:id="0"/>
    </w:p>
    <w:p w:rsidR="0039792F" w:rsidRDefault="0039792F">
      <w:pPr>
        <w:widowControl w:val="0"/>
        <w:jc w:val="both"/>
      </w:pPr>
    </w:p>
    <w:p w:rsidR="0039792F" w:rsidRDefault="0039792F">
      <w:pPr>
        <w:widowControl w:val="0"/>
        <w:jc w:val="both"/>
      </w:pPr>
    </w:p>
    <w:p w:rsidR="0039792F" w:rsidRDefault="0039792F">
      <w:pPr>
        <w:widowControl w:val="0"/>
        <w:jc w:val="both"/>
      </w:pPr>
    </w:p>
    <w:p w:rsidR="0039792F" w:rsidRPr="003D18AE" w:rsidRDefault="0039792F">
      <w:pPr>
        <w:widowControl w:val="0"/>
        <w:jc w:val="both"/>
        <w:outlineLvl w:val="0"/>
        <w:rPr>
          <w:b/>
        </w:rPr>
      </w:pPr>
      <w:r w:rsidRPr="003D18AE">
        <w:rPr>
          <w:b/>
        </w:rPr>
        <w:t>Señor(a):</w:t>
      </w:r>
    </w:p>
    <w:p w:rsidR="00EB79E4" w:rsidRDefault="00EB79E4">
      <w:pPr>
        <w:widowControl w:val="0"/>
        <w:jc w:val="both"/>
        <w:rPr>
          <w:b/>
        </w:rPr>
      </w:pPr>
      <w:r>
        <w:rPr>
          <w:b/>
        </w:rPr>
        <w:t>Xxxxxxxxxxxxxx</w:t>
      </w:r>
    </w:p>
    <w:p w:rsidR="00EB79E4" w:rsidRDefault="00EB79E4">
      <w:pPr>
        <w:widowControl w:val="0"/>
        <w:jc w:val="both"/>
        <w:rPr>
          <w:b/>
        </w:rPr>
      </w:pPr>
      <w:r>
        <w:rPr>
          <w:b/>
        </w:rPr>
        <w:t>Xxxxxxxxx</w:t>
      </w:r>
    </w:p>
    <w:p w:rsidR="00EB79E4" w:rsidRDefault="00EB79E4">
      <w:pPr>
        <w:widowControl w:val="0"/>
        <w:jc w:val="both"/>
        <w:rPr>
          <w:b/>
        </w:rPr>
      </w:pPr>
      <w:r>
        <w:rPr>
          <w:b/>
        </w:rPr>
        <w:t>Xxxxxxx</w:t>
      </w:r>
    </w:p>
    <w:p w:rsidR="002645F2" w:rsidRDefault="004F53E5">
      <w:pPr>
        <w:widowControl w:val="0"/>
        <w:jc w:val="both"/>
        <w:rPr>
          <w:b/>
        </w:rPr>
      </w:pPr>
      <w:r w:rsidRPr="002645F2">
        <w:rPr>
          <w:b/>
        </w:rPr>
        <w:t>Bogotá</w:t>
      </w:r>
      <w:r w:rsidR="002645F2" w:rsidRPr="002645F2">
        <w:rPr>
          <w:b/>
        </w:rPr>
        <w:t xml:space="preserve"> D.C.</w:t>
      </w:r>
    </w:p>
    <w:p w:rsidR="002645F2" w:rsidRPr="002645F2" w:rsidRDefault="002645F2">
      <w:pPr>
        <w:widowControl w:val="0"/>
        <w:jc w:val="both"/>
        <w:rPr>
          <w:b/>
        </w:rPr>
      </w:pPr>
    </w:p>
    <w:p w:rsidR="002645F2" w:rsidRDefault="002645F2">
      <w:pPr>
        <w:widowControl w:val="0"/>
        <w:jc w:val="both"/>
      </w:pPr>
    </w:p>
    <w:p w:rsidR="0039792F" w:rsidRDefault="001D22F9">
      <w:pPr>
        <w:widowControl w:val="0"/>
        <w:jc w:val="both"/>
        <w:rPr>
          <w:b/>
        </w:rPr>
      </w:pPr>
      <w:r w:rsidRPr="001D22F9">
        <w:rPr>
          <w:b/>
        </w:rPr>
        <w:t xml:space="preserve">REF: </w:t>
      </w:r>
      <w:r w:rsidR="00C905AB">
        <w:rPr>
          <w:b/>
        </w:rPr>
        <w:t xml:space="preserve">DISPONIBILIDAD DE LOS </w:t>
      </w:r>
      <w:r w:rsidR="004F53E5">
        <w:rPr>
          <w:b/>
        </w:rPr>
        <w:t xml:space="preserve"> PAPELES DE TRABAJO DE AUDITORIA</w:t>
      </w:r>
      <w:r w:rsidR="00C905AB">
        <w:rPr>
          <w:b/>
        </w:rPr>
        <w:t>.</w:t>
      </w:r>
    </w:p>
    <w:p w:rsidR="004F53E5" w:rsidRDefault="004F53E5">
      <w:pPr>
        <w:widowControl w:val="0"/>
        <w:jc w:val="both"/>
        <w:rPr>
          <w:b/>
        </w:rPr>
      </w:pPr>
    </w:p>
    <w:p w:rsidR="004F53E5" w:rsidRDefault="004F53E5">
      <w:pPr>
        <w:widowControl w:val="0"/>
        <w:jc w:val="both"/>
        <w:rPr>
          <w:b/>
        </w:rPr>
      </w:pPr>
    </w:p>
    <w:p w:rsidR="0039792F" w:rsidRDefault="0039792F">
      <w:pPr>
        <w:widowControl w:val="0"/>
        <w:jc w:val="both"/>
      </w:pPr>
      <w:r>
        <w:t xml:space="preserve">En desarrollo de lo previsto en el Artículo 2 de </w:t>
      </w:r>
      <w:smartTag w:uri="urn:schemas-microsoft-com:office:smarttags" w:element="PersonName">
        <w:smartTagPr>
          <w:attr w:name="ProductID" w:val="la Resolución"/>
        </w:smartTagPr>
        <w:r>
          <w:t>la Resolución</w:t>
        </w:r>
      </w:smartTag>
      <w:r>
        <w:t xml:space="preserve"> 00</w:t>
      </w:r>
      <w:r w:rsidR="00753667">
        <w:t>1</w:t>
      </w:r>
      <w:r>
        <w:t xml:space="preserve"> de 200</w:t>
      </w:r>
      <w:r w:rsidR="00753667">
        <w:t>8</w:t>
      </w:r>
      <w:r>
        <w:t xml:space="preserve"> expedida por el Consejo Técnico de Contaduría Pública y cu</w:t>
      </w:r>
      <w:r>
        <w:t>m</w:t>
      </w:r>
      <w:r>
        <w:t>plido el trámite previsto en esta disposición, respondemos su consulta de la ref</w:t>
      </w:r>
      <w:r>
        <w:t>e</w:t>
      </w:r>
      <w:r>
        <w:t>rencia, en la cual se plantea:</w:t>
      </w:r>
    </w:p>
    <w:p w:rsidR="0039792F" w:rsidRDefault="0039792F">
      <w:pPr>
        <w:widowControl w:val="0"/>
        <w:jc w:val="both"/>
      </w:pPr>
    </w:p>
    <w:p w:rsidR="0039792F" w:rsidRDefault="0039792F">
      <w:pPr>
        <w:widowControl w:val="0"/>
        <w:jc w:val="both"/>
      </w:pPr>
    </w:p>
    <w:p w:rsidR="0039792F" w:rsidRDefault="0039792F">
      <w:pPr>
        <w:widowControl w:val="0"/>
        <w:numPr>
          <w:ilvl w:val="0"/>
          <w:numId w:val="37"/>
        </w:numPr>
        <w:jc w:val="both"/>
        <w:rPr>
          <w:b/>
        </w:rPr>
      </w:pPr>
    </w:p>
    <w:p w:rsidR="0039792F" w:rsidRDefault="0039792F">
      <w:pPr>
        <w:widowControl w:val="0"/>
        <w:jc w:val="both"/>
      </w:pPr>
    </w:p>
    <w:p w:rsidR="009B2ACE" w:rsidRPr="009B2ACE" w:rsidRDefault="0039792F" w:rsidP="006F2523">
      <w:pPr>
        <w:jc w:val="both"/>
        <w:rPr>
          <w:i/>
          <w:lang w:val="es-MX"/>
        </w:rPr>
      </w:pPr>
      <w:r>
        <w:rPr>
          <w:i/>
          <w:smallCaps/>
        </w:rPr>
        <w:t xml:space="preserve"> </w:t>
      </w:r>
      <w:proofErr w:type="gramStart"/>
      <w:r>
        <w:rPr>
          <w:i/>
          <w:smallCaps/>
        </w:rPr>
        <w:t>“</w:t>
      </w:r>
      <w:r w:rsidR="001D22F9">
        <w:rPr>
          <w:i/>
          <w:smallCaps/>
        </w:rPr>
        <w:t xml:space="preserve"> ¿</w:t>
      </w:r>
      <w:proofErr w:type="gramEnd"/>
      <w:r w:rsidR="009B2ACE" w:rsidRPr="009B2ACE">
        <w:rPr>
          <w:lang w:val="es-MX"/>
        </w:rPr>
        <w:t xml:space="preserve"> </w:t>
      </w:r>
      <w:r w:rsidR="009B2ACE" w:rsidRPr="009B2ACE">
        <w:rPr>
          <w:i/>
          <w:lang w:val="es-MX"/>
        </w:rPr>
        <w:t xml:space="preserve">De conformidad a lo dispuesto en el </w:t>
      </w:r>
      <w:r w:rsidR="003F6B07" w:rsidRPr="009B2ACE">
        <w:rPr>
          <w:i/>
          <w:lang w:val="es-MX"/>
        </w:rPr>
        <w:t>artículo</w:t>
      </w:r>
      <w:r w:rsidR="009B2ACE" w:rsidRPr="009B2ACE">
        <w:rPr>
          <w:i/>
          <w:lang w:val="es-MX"/>
        </w:rPr>
        <w:t xml:space="preserve"> 3° del acuerdo 18 de 1999, el departamento Administrativo de </w:t>
      </w:r>
      <w:smartTag w:uri="urn:schemas-microsoft-com:office:smarttags" w:element="PersonName">
        <w:smartTagPr>
          <w:attr w:name="ProductID" w:val="la Defensoría"/>
        </w:smartTagPr>
        <w:r w:rsidR="009B2ACE" w:rsidRPr="009B2ACE">
          <w:rPr>
            <w:i/>
            <w:lang w:val="es-MX"/>
          </w:rPr>
          <w:t xml:space="preserve">la </w:t>
        </w:r>
        <w:r w:rsidR="00C20582" w:rsidRPr="009B2ACE">
          <w:rPr>
            <w:i/>
            <w:lang w:val="es-MX"/>
          </w:rPr>
          <w:t>Defensoría</w:t>
        </w:r>
      </w:smartTag>
      <w:r w:rsidR="003F6B07">
        <w:rPr>
          <w:i/>
          <w:lang w:val="es-MX"/>
        </w:rPr>
        <w:t xml:space="preserve"> </w:t>
      </w:r>
      <w:r w:rsidR="009B2ACE" w:rsidRPr="009B2ACE">
        <w:rPr>
          <w:i/>
          <w:lang w:val="es-MX"/>
        </w:rPr>
        <w:t xml:space="preserve"> del Espacio </w:t>
      </w:r>
      <w:r w:rsidR="003F6B07" w:rsidRPr="009B2ACE">
        <w:rPr>
          <w:i/>
          <w:lang w:val="es-MX"/>
        </w:rPr>
        <w:t>Público</w:t>
      </w:r>
      <w:r w:rsidR="009B2ACE" w:rsidRPr="009B2ACE">
        <w:rPr>
          <w:i/>
          <w:lang w:val="es-MX"/>
        </w:rPr>
        <w:t xml:space="preserve"> – DAPED, tiene como una de sus funciones, la de Administrar los Bienes Inmuebles del Distrito Capital.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 xml:space="preserve">Dado lo anterior, este Departamento Administrativo suscribe contratos de administración, mantenimiento y aprovechamiento económico de las </w:t>
      </w:r>
      <w:r w:rsidR="003F6B07">
        <w:rPr>
          <w:i/>
          <w:lang w:val="es-MX"/>
        </w:rPr>
        <w:t xml:space="preserve">de las </w:t>
      </w:r>
      <w:r w:rsidRPr="009B2ACE">
        <w:rPr>
          <w:i/>
          <w:lang w:val="es-MX"/>
        </w:rPr>
        <w:t xml:space="preserve">zonas de bienes de beneficio y uso </w:t>
      </w:r>
      <w:r w:rsidR="003F6B07" w:rsidRPr="009B2ACE">
        <w:rPr>
          <w:i/>
          <w:lang w:val="es-MX"/>
        </w:rPr>
        <w:t>público</w:t>
      </w:r>
      <w:r w:rsidRPr="009B2ACE">
        <w:rPr>
          <w:i/>
          <w:lang w:val="es-MX"/>
        </w:rPr>
        <w:t xml:space="preserve"> del Distrito Capital, con las organizaciones comunitarias sin </w:t>
      </w:r>
      <w:r w:rsidR="003F6B07" w:rsidRPr="009B2ACE">
        <w:rPr>
          <w:i/>
          <w:lang w:val="es-MX"/>
        </w:rPr>
        <w:t>ánimo</w:t>
      </w:r>
      <w:r w:rsidRPr="009B2ACE">
        <w:rPr>
          <w:i/>
          <w:lang w:val="es-MX"/>
        </w:rPr>
        <w:t xml:space="preserve"> de lucro.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 xml:space="preserve">El objetivo general de dichos contratos es generar proyectos de administración y mantenimiento sostenible de zonas de uso </w:t>
      </w:r>
      <w:r w:rsidR="00CB032F" w:rsidRPr="009B2ACE">
        <w:rPr>
          <w:i/>
          <w:lang w:val="es-MX"/>
        </w:rPr>
        <w:t>público</w:t>
      </w:r>
      <w:r w:rsidRPr="009B2ACE">
        <w:rPr>
          <w:i/>
          <w:lang w:val="es-MX"/>
        </w:rPr>
        <w:t xml:space="preserve"> del Distrito, mediante esquemas de corresponsabilidad y fortalecimiento de </w:t>
      </w:r>
      <w:r w:rsidR="00CB032F" w:rsidRPr="009B2ACE">
        <w:rPr>
          <w:i/>
          <w:lang w:val="es-MX"/>
        </w:rPr>
        <w:t>líderes</w:t>
      </w:r>
      <w:r w:rsidRPr="009B2ACE">
        <w:rPr>
          <w:i/>
          <w:lang w:val="es-MX"/>
        </w:rPr>
        <w:t xml:space="preserve"> comunitarios en </w:t>
      </w:r>
      <w:smartTag w:uri="urn:schemas-microsoft-com:office:smarttags" w:element="PersonName">
        <w:smartTagPr>
          <w:attr w:name="ProductID" w:val="la Ciudad"/>
        </w:smartTagPr>
        <w:r w:rsidRPr="009B2ACE">
          <w:rPr>
            <w:i/>
            <w:lang w:val="es-MX"/>
          </w:rPr>
          <w:t>la Ciudad</w:t>
        </w:r>
      </w:smartTag>
      <w:r w:rsidRPr="009B2ACE">
        <w:rPr>
          <w:i/>
          <w:lang w:val="es-MX"/>
        </w:rPr>
        <w:t xml:space="preserve">, por medio del </w:t>
      </w:r>
      <w:r w:rsidRPr="009B2ACE">
        <w:rPr>
          <w:b/>
          <w:i/>
          <w:lang w:val="es-MX"/>
        </w:rPr>
        <w:t>aprovechamiento económico</w:t>
      </w:r>
      <w:r w:rsidRPr="009B2ACE">
        <w:rPr>
          <w:i/>
          <w:lang w:val="es-MX"/>
        </w:rPr>
        <w:t xml:space="preserve"> de este tipo de zonas.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 xml:space="preserve">Para controlar y dar cumplimiento al objeto del contrato y al presupuesto que cada una de las organizaciones proyecta y los cuales son aprobados por este Departamento; el DAPED para realizar un control estricto del manejo de los </w:t>
      </w:r>
      <w:r w:rsidRPr="009B2ACE">
        <w:rPr>
          <w:i/>
          <w:lang w:val="es-MX"/>
        </w:rPr>
        <w:lastRenderedPageBreak/>
        <w:t>dineros, hace el comportamiento a través de la inspección de la ejecución social, contable y de ejecución, a mas de los esquemas de trasparencia.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 xml:space="preserve">Para dicho acompañamiento contable, </w:t>
      </w:r>
      <w:smartTag w:uri="urn:schemas-microsoft-com:office:smarttags" w:element="PersonName">
        <w:smartTagPr>
          <w:attr w:name="ProductID" w:val="la Defensor￭a"/>
        </w:smartTagPr>
        <w:r w:rsidRPr="009B2ACE">
          <w:rPr>
            <w:i/>
            <w:lang w:val="es-MX"/>
          </w:rPr>
          <w:t>la Defensoría</w:t>
        </w:r>
      </w:smartTag>
      <w:r w:rsidRPr="009B2ACE">
        <w:rPr>
          <w:i/>
          <w:lang w:val="es-MX"/>
        </w:rPr>
        <w:t xml:space="preserve"> del Espacio </w:t>
      </w:r>
      <w:r w:rsidR="002070BA" w:rsidRPr="009B2ACE">
        <w:rPr>
          <w:i/>
          <w:lang w:val="es-MX"/>
        </w:rPr>
        <w:t>Público</w:t>
      </w:r>
      <w:r w:rsidRPr="009B2ACE">
        <w:rPr>
          <w:i/>
          <w:lang w:val="es-MX"/>
        </w:rPr>
        <w:t xml:space="preserve"> al no contar en la planta de personal con los contadores públicos suficientes, para realizar esta labor, suscribe contratos de prestación de servicios profesionales con contadores públicos titulados, cuyo objeto es: 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>“</w:t>
      </w:r>
      <w:r w:rsidR="00920872">
        <w:rPr>
          <w:i/>
          <w:lang w:val="es-MX"/>
        </w:rPr>
        <w:t>P</w:t>
      </w:r>
      <w:r w:rsidRPr="009B2ACE">
        <w:rPr>
          <w:i/>
          <w:lang w:val="es-MX"/>
        </w:rPr>
        <w:t>restar los servicio</w:t>
      </w:r>
      <w:r w:rsidR="00920872">
        <w:rPr>
          <w:i/>
          <w:lang w:val="es-MX"/>
        </w:rPr>
        <w:t>s</w:t>
      </w:r>
      <w:r w:rsidRPr="009B2ACE">
        <w:rPr>
          <w:i/>
          <w:lang w:val="es-MX"/>
        </w:rPr>
        <w:t xml:space="preserve"> profesionales al Departamento Administrativo de </w:t>
      </w:r>
      <w:smartTag w:uri="urn:schemas-microsoft-com:office:smarttags" w:element="PersonName">
        <w:smartTagPr>
          <w:attr w:name="ProductID" w:val="la Defensor￭a"/>
        </w:smartTagPr>
        <w:r w:rsidRPr="009B2ACE">
          <w:rPr>
            <w:i/>
            <w:lang w:val="es-MX"/>
          </w:rPr>
          <w:t>la Defensoría</w:t>
        </w:r>
      </w:smartTag>
      <w:r w:rsidRPr="009B2ACE">
        <w:rPr>
          <w:i/>
          <w:lang w:val="es-MX"/>
        </w:rPr>
        <w:t xml:space="preserve"> del Espacio </w:t>
      </w:r>
      <w:r w:rsidR="002070BA" w:rsidRPr="009B2ACE">
        <w:rPr>
          <w:i/>
          <w:lang w:val="es-MX"/>
        </w:rPr>
        <w:t>Público</w:t>
      </w:r>
      <w:r w:rsidRPr="009B2ACE">
        <w:rPr>
          <w:i/>
          <w:lang w:val="es-MX"/>
        </w:rPr>
        <w:t xml:space="preserve"> – Grupo Interno de Trabajo de Sostenibilidad como contadores públicos, para apoyar en los temas contable y financiero, de formación y formulación dentro del programa “Acuerdos Para </w:t>
      </w:r>
      <w:smartTag w:uri="urn:schemas-microsoft-com:office:smarttags" w:element="PersonName">
        <w:smartTagPr>
          <w:attr w:name="ProductID" w:val="la Sostenibilidad"/>
        </w:smartTagPr>
        <w:r w:rsidRPr="009B2ACE">
          <w:rPr>
            <w:i/>
            <w:lang w:val="es-MX"/>
          </w:rPr>
          <w:t>L</w:t>
        </w:r>
        <w:r w:rsidR="00920872">
          <w:rPr>
            <w:i/>
            <w:lang w:val="es-MX"/>
          </w:rPr>
          <w:t>a</w:t>
        </w:r>
        <w:r w:rsidRPr="009B2ACE">
          <w:rPr>
            <w:i/>
            <w:lang w:val="es-MX"/>
          </w:rPr>
          <w:t xml:space="preserve"> </w:t>
        </w:r>
        <w:r w:rsidR="00920872">
          <w:rPr>
            <w:i/>
            <w:lang w:val="es-MX"/>
          </w:rPr>
          <w:t>S</w:t>
        </w:r>
        <w:r w:rsidRPr="009B2ACE">
          <w:rPr>
            <w:i/>
            <w:lang w:val="es-MX"/>
          </w:rPr>
          <w:t>ostenibilidad</w:t>
        </w:r>
      </w:smartTag>
      <w:r w:rsidRPr="009B2ACE">
        <w:rPr>
          <w:i/>
          <w:lang w:val="es-MX"/>
        </w:rPr>
        <w:t xml:space="preserve"> y Gestión Concertada Del Espacio </w:t>
      </w:r>
      <w:r w:rsidR="002070BA" w:rsidRPr="009B2ACE">
        <w:rPr>
          <w:i/>
          <w:lang w:val="es-MX"/>
        </w:rPr>
        <w:t>Público</w:t>
      </w:r>
      <w:r w:rsidRPr="009B2ACE">
        <w:rPr>
          <w:i/>
          <w:lang w:val="es-MX"/>
        </w:rPr>
        <w:t xml:space="preserve">, dentro del </w:t>
      </w:r>
      <w:smartTag w:uri="urn:schemas-microsoft-com:office:smarttags" w:element="PersonName">
        <w:smartTagPr>
          <w:attr w:name="ProductID" w:val="marco de"/>
        </w:smartTagPr>
        <w:r w:rsidRPr="009B2ACE">
          <w:rPr>
            <w:i/>
            <w:lang w:val="es-MX"/>
          </w:rPr>
          <w:t>marco de</w:t>
        </w:r>
      </w:smartTag>
      <w:r w:rsidRPr="009B2ACE">
        <w:rPr>
          <w:i/>
          <w:lang w:val="es-MX"/>
        </w:rPr>
        <w:t xml:space="preserve"> </w:t>
      </w:r>
      <w:smartTag w:uri="urn:schemas-microsoft-com:office:smarttags" w:element="PersonName">
        <w:smartTagPr>
          <w:attr w:name="ProductID" w:val="la Escuela"/>
        </w:smartTagPr>
        <w:r w:rsidRPr="009B2ACE">
          <w:rPr>
            <w:i/>
            <w:lang w:val="es-MX"/>
          </w:rPr>
          <w:t>la Escuela</w:t>
        </w:r>
      </w:smartTag>
      <w:r w:rsidRPr="009B2ACE">
        <w:rPr>
          <w:i/>
          <w:lang w:val="es-MX"/>
        </w:rPr>
        <w:t xml:space="preserve"> de Espacio Publico”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>También dentro de las obligaciones estipuladas en el contrato de los contadores públicos y para efectos de la presente consulta se encuentran los siguientes numerales: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 xml:space="preserve">“2. realizar la gestión cívica y comunitaria en los temas contable y financiero, lo cual incluye el hacer parte del grupo interdisciplinario cuyo objetivo principal es el seguimiento y acompañamiento a los contratos de administración, mantenimiento, aprovechamiento económico suscritos, </w:t>
      </w:r>
      <w:r w:rsidRPr="009B2ACE">
        <w:rPr>
          <w:i/>
          <w:u w:val="single"/>
          <w:lang w:val="es-MX"/>
        </w:rPr>
        <w:t>la consecución de los documentos soporte de tal proceso, análisis de los mismos, el diagnostico de los respectivos procesos, la realización de auditorias contables periódicas a las organizaciones contratistas, la rendición de los respectivos informes y recomendaciones;</w:t>
      </w:r>
      <w:r w:rsidRPr="009B2ACE">
        <w:rPr>
          <w:i/>
          <w:lang w:val="es-MX"/>
        </w:rPr>
        <w:t xml:space="preserve"> y de manera secundaria el apoyo en los casos que se indiquen dentro del proceso de formación de las organizaciones cívicas, benéficas o de utilidad común que soliciten participar en el programa Acuerdos para </w:t>
      </w:r>
      <w:smartTag w:uri="urn:schemas-microsoft-com:office:smarttags" w:element="PersonName">
        <w:smartTagPr>
          <w:attr w:name="ProductID" w:val="la Sostenibilidad"/>
        </w:smartTagPr>
        <w:r w:rsidRPr="009B2ACE">
          <w:rPr>
            <w:i/>
            <w:lang w:val="es-MX"/>
          </w:rPr>
          <w:t>la Sostenibilidad</w:t>
        </w:r>
      </w:smartTag>
      <w:r w:rsidRPr="009B2ACE">
        <w:rPr>
          <w:i/>
          <w:lang w:val="es-MX"/>
        </w:rPr>
        <w:t xml:space="preserve"> y Gestión Concertada del Espacio Publico” (subrayado fuera de texto).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 xml:space="preserve">3. </w:t>
      </w:r>
      <w:r w:rsidR="000D51FE">
        <w:rPr>
          <w:i/>
          <w:lang w:val="es-MX"/>
        </w:rPr>
        <w:t>A</w:t>
      </w:r>
      <w:r w:rsidRPr="009B2ACE">
        <w:rPr>
          <w:i/>
          <w:lang w:val="es-MX"/>
        </w:rPr>
        <w:t xml:space="preserve">poyar al Coordinador del Grupo de </w:t>
      </w:r>
      <w:r w:rsidR="000D51FE">
        <w:rPr>
          <w:i/>
          <w:lang w:val="es-MX"/>
        </w:rPr>
        <w:t>S</w:t>
      </w:r>
      <w:r w:rsidRPr="009B2ACE">
        <w:rPr>
          <w:i/>
          <w:lang w:val="es-MX"/>
        </w:rPr>
        <w:t>ostenibilidad, en el seguimiento sobre la gestión administrativa, financiera y contable a los contratos que le sean asignados, para lo cual deberá desarrollar entre otras:</w:t>
      </w:r>
    </w:p>
    <w:p w:rsidR="00D46A92" w:rsidRDefault="00D46A92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proofErr w:type="gramStart"/>
      <w:r w:rsidRPr="009B2ACE">
        <w:rPr>
          <w:i/>
          <w:lang w:val="es-MX"/>
        </w:rPr>
        <w:t>a</w:t>
      </w:r>
      <w:proofErr w:type="gramEnd"/>
      <w:r w:rsidRPr="009B2ACE">
        <w:rPr>
          <w:i/>
          <w:lang w:val="es-MX"/>
        </w:rPr>
        <w:t xml:space="preserve">. </w:t>
      </w:r>
      <w:r w:rsidR="00D46A92">
        <w:rPr>
          <w:i/>
          <w:lang w:val="es-MX"/>
        </w:rPr>
        <w:t>I</w:t>
      </w:r>
      <w:r w:rsidRPr="009B2ACE">
        <w:rPr>
          <w:i/>
          <w:lang w:val="es-MX"/>
        </w:rPr>
        <w:t>mplementar controles administrativos a los contratos de Administración, Mantenimiento y Aprovechamiento Económico.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Default="00D46A92" w:rsidP="00D46A92">
      <w:pPr>
        <w:jc w:val="both"/>
        <w:rPr>
          <w:i/>
          <w:lang w:val="es-MX"/>
        </w:rPr>
      </w:pPr>
      <w:proofErr w:type="gramStart"/>
      <w:r>
        <w:rPr>
          <w:i/>
          <w:lang w:val="es-MX"/>
        </w:rPr>
        <w:t>b</w:t>
      </w:r>
      <w:proofErr w:type="gramEnd"/>
      <w:r>
        <w:rPr>
          <w:i/>
          <w:lang w:val="es-MX"/>
        </w:rPr>
        <w:t>.</w:t>
      </w:r>
      <w:r w:rsidR="00E71D6C">
        <w:rPr>
          <w:i/>
          <w:lang w:val="es-MX"/>
        </w:rPr>
        <w:t xml:space="preserve"> </w:t>
      </w:r>
      <w:r>
        <w:rPr>
          <w:i/>
          <w:lang w:val="es-MX"/>
        </w:rPr>
        <w:t>V</w:t>
      </w:r>
      <w:r w:rsidR="009B2ACE" w:rsidRPr="009B2ACE">
        <w:rPr>
          <w:i/>
          <w:lang w:val="es-MX"/>
        </w:rPr>
        <w:t xml:space="preserve">erificar el cumplimiento del cronograma de actividades de administración, mantenimiento y aprovechamiento económico contenido en el proyecto en </w:t>
      </w:r>
      <w:r w:rsidRPr="009B2ACE">
        <w:rPr>
          <w:i/>
          <w:lang w:val="es-MX"/>
        </w:rPr>
        <w:t>término</w:t>
      </w:r>
      <w:r w:rsidR="009B2ACE" w:rsidRPr="009B2ACE">
        <w:rPr>
          <w:i/>
          <w:lang w:val="es-MX"/>
        </w:rPr>
        <w:t xml:space="preserve"> de recursos, mediante la revisión, concepto y recomendaciones sobre los informes de gestión presentados por las organizaciones contratistas.</w:t>
      </w:r>
    </w:p>
    <w:p w:rsidR="00D46A92" w:rsidRPr="009B2ACE" w:rsidRDefault="00D46A92" w:rsidP="00D46A92">
      <w:pPr>
        <w:jc w:val="both"/>
        <w:rPr>
          <w:i/>
          <w:lang w:val="es-MX"/>
        </w:rPr>
      </w:pPr>
    </w:p>
    <w:p w:rsidR="009B2ACE" w:rsidRPr="009B2ACE" w:rsidRDefault="00D46A92" w:rsidP="00D46A92">
      <w:pPr>
        <w:jc w:val="both"/>
        <w:rPr>
          <w:i/>
          <w:lang w:val="es-MX"/>
        </w:rPr>
      </w:pPr>
      <w:r>
        <w:rPr>
          <w:i/>
          <w:lang w:val="es-MX"/>
        </w:rPr>
        <w:t xml:space="preserve">c. </w:t>
      </w:r>
      <w:r w:rsidR="009B2ACE" w:rsidRPr="009B2ACE">
        <w:rPr>
          <w:i/>
          <w:lang w:val="es-MX"/>
        </w:rPr>
        <w:t xml:space="preserve">Revisar el manejo adecuado de los recursos derivados del aprovechamiento económico de las zonas de uso </w:t>
      </w:r>
      <w:r w:rsidR="004F3382" w:rsidRPr="009B2ACE">
        <w:rPr>
          <w:i/>
          <w:lang w:val="es-MX"/>
        </w:rPr>
        <w:t>público</w:t>
      </w:r>
      <w:r w:rsidR="009B2ACE" w:rsidRPr="009B2ACE">
        <w:rPr>
          <w:i/>
          <w:lang w:val="es-MX"/>
        </w:rPr>
        <w:t xml:space="preserve"> por parte de las organizaciones contratistas, </w:t>
      </w:r>
      <w:r w:rsidR="009B2ACE" w:rsidRPr="009B2ACE">
        <w:rPr>
          <w:i/>
          <w:u w:val="single"/>
          <w:lang w:val="es-MX"/>
        </w:rPr>
        <w:t xml:space="preserve">mediante la </w:t>
      </w:r>
      <w:r w:rsidR="004F3382" w:rsidRPr="009B2ACE">
        <w:rPr>
          <w:i/>
          <w:u w:val="single"/>
          <w:lang w:val="es-MX"/>
        </w:rPr>
        <w:t>práctica</w:t>
      </w:r>
      <w:r w:rsidR="009B2ACE" w:rsidRPr="009B2ACE">
        <w:rPr>
          <w:i/>
          <w:u w:val="single"/>
          <w:lang w:val="es-MX"/>
        </w:rPr>
        <w:t xml:space="preserve"> de </w:t>
      </w:r>
      <w:r w:rsidR="004F3382" w:rsidRPr="009B2ACE">
        <w:rPr>
          <w:i/>
          <w:u w:val="single"/>
          <w:lang w:val="es-MX"/>
        </w:rPr>
        <w:t>auditorías</w:t>
      </w:r>
      <w:r w:rsidR="009B2ACE" w:rsidRPr="009B2ACE">
        <w:rPr>
          <w:i/>
          <w:u w:val="single"/>
          <w:lang w:val="es-MX"/>
        </w:rPr>
        <w:t xml:space="preserve"> sobre los estados contables y financieros de las organizaciones contratistas</w:t>
      </w:r>
      <w:r w:rsidR="009B2ACE" w:rsidRPr="009B2ACE">
        <w:rPr>
          <w:i/>
          <w:lang w:val="es-MX"/>
        </w:rPr>
        <w:t xml:space="preserve"> y formular las recomendaciones y planes de mejoramiento a los que haya lugar</w:t>
      </w:r>
      <w:r>
        <w:rPr>
          <w:i/>
          <w:lang w:val="es-MX"/>
        </w:rPr>
        <w:t xml:space="preserve">, </w:t>
      </w:r>
      <w:r w:rsidR="009B2ACE" w:rsidRPr="009B2ACE">
        <w:rPr>
          <w:i/>
          <w:lang w:val="es-MX"/>
        </w:rPr>
        <w:t>(subrayado fuera del texto)</w:t>
      </w:r>
    </w:p>
    <w:p w:rsidR="009B2ACE" w:rsidRPr="009B2ACE" w:rsidRDefault="009B2ACE" w:rsidP="006F2523">
      <w:pPr>
        <w:ind w:left="360"/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 xml:space="preserve">Partiendo de la base que una de las obligaciones por parte de los contratistas-contadores es realizar </w:t>
      </w:r>
      <w:r w:rsidRPr="009B2ACE">
        <w:rPr>
          <w:b/>
          <w:i/>
          <w:lang w:val="es-MX"/>
        </w:rPr>
        <w:t>las auditorias</w:t>
      </w:r>
      <w:r w:rsidRPr="009B2ACE">
        <w:rPr>
          <w:i/>
          <w:lang w:val="es-MX"/>
        </w:rPr>
        <w:t xml:space="preserve"> a las organizaciones comunitarias sin </w:t>
      </w:r>
      <w:r w:rsidR="00D46A92" w:rsidRPr="009B2ACE">
        <w:rPr>
          <w:i/>
          <w:lang w:val="es-MX"/>
        </w:rPr>
        <w:t>ánimo</w:t>
      </w:r>
      <w:r w:rsidRPr="009B2ACE">
        <w:rPr>
          <w:i/>
          <w:lang w:val="es-MX"/>
        </w:rPr>
        <w:t xml:space="preserve"> de lucro, de acuerdo con las NAGA (Normas de Auditoria Generalmente Aceptadas) para llevar a cabo esta labor, estos profesionales deben realizar los papeles de trabajo.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>Sin embargo el DA</w:t>
      </w:r>
      <w:r w:rsidR="00D46A92">
        <w:rPr>
          <w:i/>
          <w:lang w:val="es-MX"/>
        </w:rPr>
        <w:t>D</w:t>
      </w:r>
      <w:r w:rsidRPr="009B2ACE">
        <w:rPr>
          <w:i/>
          <w:lang w:val="es-MX"/>
        </w:rPr>
        <w:t>E</w:t>
      </w:r>
      <w:r w:rsidR="00D46A92">
        <w:rPr>
          <w:i/>
          <w:lang w:val="es-MX"/>
        </w:rPr>
        <w:t>P</w:t>
      </w:r>
      <w:r w:rsidRPr="009B2ACE">
        <w:rPr>
          <w:i/>
          <w:lang w:val="es-MX"/>
        </w:rPr>
        <w:t xml:space="preserve">, siendo una entidad </w:t>
      </w:r>
      <w:r w:rsidR="00FE6D6E" w:rsidRPr="009B2ACE">
        <w:rPr>
          <w:i/>
          <w:lang w:val="es-MX"/>
        </w:rPr>
        <w:t>pública</w:t>
      </w:r>
      <w:r w:rsidRPr="009B2ACE">
        <w:rPr>
          <w:i/>
          <w:lang w:val="es-MX"/>
        </w:rPr>
        <w:t xml:space="preserve"> que tiene dentro de sus funciones la administración de espacio </w:t>
      </w:r>
      <w:r w:rsidR="00FE6D6E" w:rsidRPr="009B2ACE">
        <w:rPr>
          <w:i/>
          <w:lang w:val="es-MX"/>
        </w:rPr>
        <w:t>público</w:t>
      </w:r>
      <w:r w:rsidRPr="009B2ACE">
        <w:rPr>
          <w:i/>
          <w:lang w:val="es-MX"/>
        </w:rPr>
        <w:t xml:space="preserve"> y </w:t>
      </w:r>
      <w:r w:rsidR="00FE6D6E" w:rsidRPr="009B2ACE">
        <w:rPr>
          <w:i/>
          <w:lang w:val="es-MX"/>
        </w:rPr>
        <w:t>está</w:t>
      </w:r>
      <w:r w:rsidRPr="009B2ACE">
        <w:rPr>
          <w:i/>
          <w:lang w:val="es-MX"/>
        </w:rPr>
        <w:t xml:space="preserve"> bajo su responsabilidad la custodia de los contratos administración, mantenimiento y aprovechamiento económico y además vela por el buen manejo de los recursos recaudados por el desarrollo del contrato; es necesario que en este Departamento Administrativo repose dentro de sus archivos físicos copia de los papeles de trabajo como evidencia de la labor realizada y auditada.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 xml:space="preserve">Lo anterior se requiere para tener pruebas de las </w:t>
      </w:r>
      <w:r w:rsidR="00FE6D6E" w:rsidRPr="009B2ACE">
        <w:rPr>
          <w:i/>
          <w:lang w:val="es-MX"/>
        </w:rPr>
        <w:t>auditorías</w:t>
      </w:r>
      <w:r w:rsidRPr="009B2ACE">
        <w:rPr>
          <w:i/>
          <w:lang w:val="es-MX"/>
        </w:rPr>
        <w:t xml:space="preserve"> realizadas a las organizaciones; ante los entes de control como </w:t>
      </w:r>
      <w:smartTag w:uri="urn:schemas-microsoft-com:office:smarttags" w:element="PersonName">
        <w:smartTagPr>
          <w:attr w:name="ProductID" w:val="la Contralor￭a"/>
        </w:smartTagPr>
        <w:r w:rsidRPr="009B2ACE">
          <w:rPr>
            <w:i/>
            <w:lang w:val="es-MX"/>
          </w:rPr>
          <w:t>la Contraloría</w:t>
        </w:r>
      </w:smartTag>
      <w:r w:rsidRPr="009B2ACE">
        <w:rPr>
          <w:i/>
          <w:lang w:val="es-MX"/>
        </w:rPr>
        <w:t>, cuando esta realiza auditorias periódicas verificando la administración ejecutada por el Daped y para evitar detrimentos patrimoniales.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>También cabe resaltar que los papeles de trabajo los cuales a la fecha están bajo la custodia y tenencia de los que realizan las auditorias y que algunos de ellos se han retirado de esta entidad sin dejarlos dentro del Daped.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b/>
          <w:i/>
          <w:lang w:val="es-MX"/>
        </w:rPr>
      </w:pPr>
      <w:r w:rsidRPr="009B2ACE">
        <w:rPr>
          <w:b/>
          <w:i/>
          <w:lang w:val="es-MX"/>
        </w:rPr>
        <w:t xml:space="preserve">Es importante tener en cuenta que las </w:t>
      </w:r>
      <w:r w:rsidR="00E71D6C" w:rsidRPr="009B2ACE">
        <w:rPr>
          <w:b/>
          <w:i/>
          <w:lang w:val="es-MX"/>
        </w:rPr>
        <w:t>auditorías</w:t>
      </w:r>
      <w:r w:rsidRPr="009B2ACE">
        <w:rPr>
          <w:b/>
          <w:i/>
          <w:lang w:val="es-MX"/>
        </w:rPr>
        <w:t xml:space="preserve"> realizadas en </w:t>
      </w:r>
      <w:proofErr w:type="gramStart"/>
      <w:r w:rsidRPr="009B2ACE">
        <w:rPr>
          <w:b/>
          <w:i/>
          <w:lang w:val="es-MX"/>
        </w:rPr>
        <w:t>esta organizaciones</w:t>
      </w:r>
      <w:proofErr w:type="gramEnd"/>
      <w:r w:rsidRPr="009B2ACE">
        <w:rPr>
          <w:b/>
          <w:i/>
          <w:lang w:val="es-MX"/>
        </w:rPr>
        <w:t xml:space="preserve"> son elaboradas con papelería del Daped y a nombre de esta Departamento Administrativo</w:t>
      </w:r>
    </w:p>
    <w:p w:rsidR="009B2ACE" w:rsidRPr="009B2ACE" w:rsidRDefault="009B2ACE" w:rsidP="006F2523">
      <w:pPr>
        <w:jc w:val="both"/>
        <w:rPr>
          <w:b/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>Después de dar a conocer las consideraciones de nuestro caso especifico, este Departamento Administrativo se permite consultar a ustedes lo siguiente: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 xml:space="preserve">PREGUNTA 1 : </w:t>
      </w:r>
      <w:r w:rsidR="00E25A03">
        <w:rPr>
          <w:i/>
          <w:lang w:val="es-MX"/>
        </w:rPr>
        <w:t>P</w:t>
      </w:r>
      <w:r w:rsidRPr="009B2ACE">
        <w:rPr>
          <w:i/>
          <w:lang w:val="es-MX"/>
        </w:rPr>
        <w:t xml:space="preserve">artiendo del hecho que los papeles de trabajo se encuentran bajo la custodia y tenencia de los contadores, en caso de que una organización sin </w:t>
      </w:r>
      <w:r w:rsidR="001F1E20" w:rsidRPr="009B2ACE">
        <w:rPr>
          <w:i/>
          <w:lang w:val="es-MX"/>
        </w:rPr>
        <w:t>ánimo</w:t>
      </w:r>
      <w:r w:rsidRPr="009B2ACE">
        <w:rPr>
          <w:i/>
          <w:lang w:val="es-MX"/>
        </w:rPr>
        <w:t xml:space="preserve"> de lucro con la cual se ha suscrito un Contrato de Administración y Mantenimiento de Espacio Publico instaure una demanda en contra del DAPED, con que medio probatorio contaría este para demostrar que se practicaron </w:t>
      </w:r>
      <w:r w:rsidRPr="009B2ACE">
        <w:rPr>
          <w:i/>
          <w:lang w:val="es-MX"/>
        </w:rPr>
        <w:lastRenderedPageBreak/>
        <w:t xml:space="preserve">auditorias a dicha </w:t>
      </w:r>
      <w:r w:rsidR="00E25A03">
        <w:rPr>
          <w:i/>
          <w:lang w:val="es-MX"/>
        </w:rPr>
        <w:t>O</w:t>
      </w:r>
      <w:r w:rsidRPr="009B2ACE">
        <w:rPr>
          <w:i/>
          <w:lang w:val="es-MX"/>
        </w:rPr>
        <w:t>rganización y que dentro de los hallazgos de las mismas se encuentran registrados los hechos que permitan evidenciar la gestión del DAPED , cuando en este Departamento no reposan copia de los papeles de trabajo?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9B2ACE" w:rsidRPr="009B2ACE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>PREGUNTA 2: en el evento que los papeles de trabajo sean solicitados para ser examinados por los entes de control o por los funcionarios de la rama jurisdiccional en los casos previstos en las leyes, y el contador ya no se encuentra vinculado al DAPED, se encuentre fuera del territorio nacional o haya fallecido, ¿sobre quien recae al responsabilidad ante el incumplimiento de conservar éstos papeles de trabajo, cuando el Daped es el responsable de realizar las auditorias?</w:t>
      </w:r>
    </w:p>
    <w:p w:rsidR="009B2ACE" w:rsidRPr="009B2ACE" w:rsidRDefault="009B2ACE" w:rsidP="006F2523">
      <w:pPr>
        <w:jc w:val="both"/>
        <w:rPr>
          <w:i/>
          <w:lang w:val="es-MX"/>
        </w:rPr>
      </w:pPr>
    </w:p>
    <w:p w:rsidR="0039792F" w:rsidRDefault="009B2ACE" w:rsidP="006F2523">
      <w:pPr>
        <w:jc w:val="both"/>
        <w:rPr>
          <w:i/>
          <w:lang w:val="es-MX"/>
        </w:rPr>
      </w:pPr>
      <w:r w:rsidRPr="009B2ACE">
        <w:rPr>
          <w:i/>
          <w:lang w:val="es-MX"/>
        </w:rPr>
        <w:t>PREGUNTA 3: ¿es posible solicitar a los contadores que prestan sus servicios al DAPED una copia de los papeles de trabajo objeto de las auditorias?</w:t>
      </w:r>
    </w:p>
    <w:p w:rsidR="009B2ACE" w:rsidRDefault="009B2ACE" w:rsidP="009B2ACE">
      <w:pPr>
        <w:rPr>
          <w:i/>
          <w:smallCaps/>
        </w:rPr>
      </w:pPr>
    </w:p>
    <w:p w:rsidR="0039792F" w:rsidRDefault="0039792F">
      <w:pPr>
        <w:widowControl w:val="0"/>
        <w:jc w:val="both"/>
      </w:pPr>
    </w:p>
    <w:p w:rsidR="0039792F" w:rsidRDefault="0039792F">
      <w:pPr>
        <w:widowControl w:val="0"/>
        <w:jc w:val="both"/>
        <w:rPr>
          <w:b/>
          <w:i/>
        </w:rPr>
      </w:pPr>
      <w:r w:rsidRPr="00405D8B">
        <w:rPr>
          <w:b/>
          <w:i/>
        </w:rPr>
        <w:t>RESPUESTA:</w:t>
      </w:r>
    </w:p>
    <w:p w:rsidR="0058728D" w:rsidRPr="00405D8B" w:rsidRDefault="0058728D">
      <w:pPr>
        <w:widowControl w:val="0"/>
        <w:jc w:val="both"/>
        <w:rPr>
          <w:b/>
          <w:i/>
        </w:rPr>
      </w:pPr>
    </w:p>
    <w:p w:rsidR="0039792F" w:rsidRDefault="0039792F">
      <w:pPr>
        <w:widowControl w:val="0"/>
        <w:ind w:right="720"/>
        <w:jc w:val="both"/>
        <w:rPr>
          <w:i/>
        </w:rPr>
      </w:pPr>
    </w:p>
    <w:p w:rsidR="00405D8B" w:rsidRDefault="00405D8B" w:rsidP="00405D8B">
      <w:pPr>
        <w:widowControl w:val="0"/>
        <w:jc w:val="both"/>
      </w:pPr>
      <w:r>
        <w:t xml:space="preserve">La función legalmente señalada al </w:t>
      </w:r>
      <w:smartTag w:uri="urn:schemas-microsoft-com:office:smarttags" w:element="PersonName">
        <w:r>
          <w:t>Consejo Técnico</w:t>
        </w:r>
      </w:smartTag>
      <w:r>
        <w:t xml:space="preserve"> de </w:t>
      </w:r>
      <w:smartTag w:uri="urn:schemas-microsoft-com:office:smarttags" w:element="PersonName">
        <w:smartTagPr>
          <w:attr w:name="ProductID" w:val="la Contadur￭a P￺blica"/>
        </w:smartTagPr>
        <w:r>
          <w:t>la Contaduría Pública</w:t>
        </w:r>
      </w:smartTag>
      <w:r>
        <w:t xml:space="preserve"> es la orientación técnico - científica de la profesión, a partir de la investigación científica y tecnológica en áreas relacionadas con la ciencia contable en general, sus principios y normas, mediante el ejercicio doctrinario, la resolución de conflictos técnicos entre Contadores Públicos y la emisión de directrices orientadoras del ejercicio profesional.</w:t>
      </w:r>
    </w:p>
    <w:p w:rsidR="00405D8B" w:rsidRDefault="00405D8B" w:rsidP="00405D8B">
      <w:pPr>
        <w:widowControl w:val="0"/>
        <w:jc w:val="both"/>
      </w:pPr>
    </w:p>
    <w:p w:rsidR="00405D8B" w:rsidRDefault="00405D8B" w:rsidP="006E5303">
      <w:pPr>
        <w:widowControl w:val="0"/>
        <w:jc w:val="both"/>
      </w:pPr>
      <w:r>
        <w:t>Es por ello que cuando se contempla, en el numeral 3 del artículo 33 de la ley 43 de 1990, entre sus funciones servir como órgano asesor y consultor del Estado y de los particulares, ello debe entenderse en el nivel de orientación técnico científica en general</w:t>
      </w:r>
      <w:r w:rsidR="006E5303">
        <w:t>.</w:t>
      </w:r>
      <w:r>
        <w:t xml:space="preserve"> </w:t>
      </w:r>
    </w:p>
    <w:p w:rsidR="00381922" w:rsidRPr="000730F3" w:rsidRDefault="00381922" w:rsidP="00381922">
      <w:pPr>
        <w:widowControl w:val="0"/>
        <w:jc w:val="both"/>
        <w:rPr>
          <w:rFonts w:cs="Arial"/>
          <w:sz w:val="22"/>
          <w:szCs w:val="22"/>
        </w:rPr>
      </w:pPr>
    </w:p>
    <w:p w:rsidR="00774F3E" w:rsidRDefault="00405D8B" w:rsidP="00405D8B">
      <w:pPr>
        <w:widowControl w:val="0"/>
        <w:jc w:val="both"/>
      </w:pPr>
      <w:r>
        <w:t xml:space="preserve">Respecto del tema  consultado, </w:t>
      </w:r>
      <w:r w:rsidR="00774F3E">
        <w:t xml:space="preserve">sobre la </w:t>
      </w:r>
      <w:r w:rsidR="006056C2">
        <w:t xml:space="preserve">necesidad de una entidad contratista </w:t>
      </w:r>
      <w:r w:rsidR="00E10FB0">
        <w:t xml:space="preserve">de </w:t>
      </w:r>
      <w:r w:rsidR="00C60ED5">
        <w:t xml:space="preserve">servicios de auditoría de </w:t>
      </w:r>
      <w:r w:rsidR="006056C2">
        <w:t xml:space="preserve">disponer  de los papeles de trabajo preparados  </w:t>
      </w:r>
      <w:r w:rsidR="00E10FB0">
        <w:t>por</w:t>
      </w:r>
      <w:r w:rsidR="00C60ED5">
        <w:t xml:space="preserve"> los </w:t>
      </w:r>
      <w:r w:rsidR="00E10FB0">
        <w:t xml:space="preserve"> Contadores Públicos</w:t>
      </w:r>
      <w:r w:rsidR="00C60ED5">
        <w:t xml:space="preserve"> encargados de </w:t>
      </w:r>
      <w:r w:rsidR="00227447">
        <w:t xml:space="preserve">dicha </w:t>
      </w:r>
      <w:r w:rsidR="00C60ED5">
        <w:t>labor</w:t>
      </w:r>
      <w:r w:rsidR="006056C2">
        <w:t>,</w:t>
      </w:r>
      <w:r w:rsidR="00E10FB0">
        <w:t xml:space="preserve"> </w:t>
      </w:r>
      <w:r w:rsidR="00227447">
        <w:t>profesionales</w:t>
      </w:r>
      <w:r w:rsidR="00C60ED5">
        <w:t xml:space="preserve"> </w:t>
      </w:r>
      <w:r w:rsidR="00E10FB0">
        <w:t xml:space="preserve">vinculados a la entidad </w:t>
      </w:r>
      <w:r w:rsidR="00C60ED5">
        <w:t xml:space="preserve">mediante </w:t>
      </w:r>
      <w:r w:rsidR="00E10FB0">
        <w:t xml:space="preserve"> contratos de prestación de servicios</w:t>
      </w:r>
      <w:r w:rsidR="006056C2">
        <w:t xml:space="preserve">, </w:t>
      </w:r>
      <w:r w:rsidR="00774F3E">
        <w:t xml:space="preserve">nos permitimos </w:t>
      </w:r>
      <w:r w:rsidR="006056C2">
        <w:t xml:space="preserve">hacer las </w:t>
      </w:r>
      <w:r w:rsidR="00774F3E">
        <w:t xml:space="preserve"> siguiente</w:t>
      </w:r>
      <w:r w:rsidR="006056C2">
        <w:t>s precisiones:</w:t>
      </w:r>
    </w:p>
    <w:p w:rsidR="00774F3E" w:rsidRDefault="00774F3E" w:rsidP="00405D8B">
      <w:pPr>
        <w:widowControl w:val="0"/>
        <w:jc w:val="both"/>
      </w:pPr>
    </w:p>
    <w:p w:rsidR="001D5EA9" w:rsidRDefault="001D5EA9" w:rsidP="00405D8B">
      <w:pPr>
        <w:widowControl w:val="0"/>
        <w:jc w:val="both"/>
        <w:rPr>
          <w:b/>
        </w:rPr>
      </w:pPr>
    </w:p>
    <w:p w:rsidR="001D5EA9" w:rsidRPr="00EA1B83" w:rsidRDefault="001D5EA9" w:rsidP="00405D8B">
      <w:pPr>
        <w:widowControl w:val="0"/>
        <w:jc w:val="both"/>
        <w:rPr>
          <w:i/>
        </w:rPr>
      </w:pPr>
      <w:r w:rsidRPr="00EA1B83">
        <w:rPr>
          <w:b/>
          <w:i/>
        </w:rPr>
        <w:t>CONSIDERACIONES</w:t>
      </w:r>
      <w:r w:rsidRPr="00EA1B83">
        <w:rPr>
          <w:i/>
        </w:rPr>
        <w:t xml:space="preserve">: </w:t>
      </w:r>
    </w:p>
    <w:p w:rsidR="001D5EA9" w:rsidRDefault="001D5EA9" w:rsidP="00405D8B">
      <w:pPr>
        <w:widowControl w:val="0"/>
        <w:jc w:val="both"/>
      </w:pPr>
    </w:p>
    <w:p w:rsidR="00EA1B83" w:rsidRDefault="00EA1B83" w:rsidP="00774F3E">
      <w:pPr>
        <w:widowControl w:val="0"/>
        <w:jc w:val="both"/>
      </w:pPr>
    </w:p>
    <w:p w:rsidR="00343A63" w:rsidRDefault="007F7864" w:rsidP="00343A63">
      <w:pPr>
        <w:widowControl w:val="0"/>
        <w:jc w:val="both"/>
      </w:pPr>
      <w:r>
        <w:t xml:space="preserve">En primer lugar, </w:t>
      </w:r>
      <w:r w:rsidR="00343A63">
        <w:t xml:space="preserve">Es claro que los compromisos derivados de la relación de un Contador Público con el usuario de sus servicios,  deben quedar expresamente </w:t>
      </w:r>
      <w:r w:rsidR="00343A63">
        <w:lastRenderedPageBreak/>
        <w:t>definidos en el  objeto del contrato suscrito entre las partes,  el cual entre otros aspectos  debe especificar los diferentes  productos e informes  a ser  entregados bien  durante la realización del  trabajo  como a su  finalización,  de forma  que no se presenten inconvenientes ni malentendidos  respecto de  los compromisos  derivados de  la labor contratada.</w:t>
      </w:r>
    </w:p>
    <w:p w:rsidR="00343A63" w:rsidRDefault="00343A63" w:rsidP="00343A63">
      <w:pPr>
        <w:widowControl w:val="0"/>
        <w:jc w:val="both"/>
      </w:pPr>
    </w:p>
    <w:p w:rsidR="009C106C" w:rsidRDefault="009740B8" w:rsidP="009C106C">
      <w:pPr>
        <w:widowControl w:val="0"/>
        <w:jc w:val="both"/>
      </w:pPr>
      <w:r>
        <w:t>E</w:t>
      </w:r>
      <w:r w:rsidR="00343A63">
        <w:t xml:space="preserve">l Contador Público que   realice trabajos de auditoria, debe </w:t>
      </w:r>
      <w:r w:rsidR="009C106C">
        <w:t xml:space="preserve"> </w:t>
      </w:r>
      <w:r>
        <w:t xml:space="preserve">ceñirse a  </w:t>
      </w:r>
      <w:r w:rsidR="009C106C">
        <w:t xml:space="preserve"> </w:t>
      </w:r>
      <w:r w:rsidR="00343A63">
        <w:t xml:space="preserve">lo dispuesto en </w:t>
      </w:r>
      <w:r w:rsidR="009C106C">
        <w:t xml:space="preserve"> </w:t>
      </w:r>
      <w:smartTag w:uri="urn:schemas-microsoft-com:office:smarttags" w:element="PersonName">
        <w:smartTagPr>
          <w:attr w:name="ProductID" w:val="la  Ley"/>
        </w:smartTagPr>
        <w:r w:rsidR="009C106C">
          <w:t>la  Ley</w:t>
        </w:r>
      </w:smartTag>
      <w:r w:rsidR="009C106C">
        <w:t xml:space="preserve"> 43 de 1990 en su art.</w:t>
      </w:r>
      <w:r w:rsidR="00343A63">
        <w:t>7</w:t>
      </w:r>
      <w:r w:rsidR="009C106C">
        <w:t xml:space="preserve">, </w:t>
      </w:r>
      <w:r>
        <w:t xml:space="preserve">que establece que dicha labor por corresponder a una </w:t>
      </w:r>
      <w:r w:rsidR="009C106C">
        <w:t xml:space="preserve">  actividad relacionada con la ciencia  contable, requiere de la  aplicación de  las normas de auditoría generalmente aceptadas en lo relativo a la  persona,   la ejecución del trabajo y la rendición de informes</w:t>
      </w:r>
      <w:r w:rsidR="00343A63">
        <w:t>.</w:t>
      </w:r>
      <w:r w:rsidR="009C106C">
        <w:t xml:space="preserve"> </w:t>
      </w:r>
    </w:p>
    <w:p w:rsidR="009C106C" w:rsidRDefault="009C106C" w:rsidP="006423B0">
      <w:pPr>
        <w:widowControl w:val="0"/>
        <w:jc w:val="both"/>
      </w:pPr>
    </w:p>
    <w:p w:rsidR="00432447" w:rsidRDefault="00343A63" w:rsidP="00432447">
      <w:pPr>
        <w:widowControl w:val="0"/>
        <w:jc w:val="both"/>
      </w:pPr>
      <w:r>
        <w:t>P</w:t>
      </w:r>
      <w:r w:rsidR="00432447">
        <w:t>ara el caso que nos ocupa, es importante analizar lo concerniente a las normas sobre   rendición de informes, que estipulan:</w:t>
      </w:r>
    </w:p>
    <w:p w:rsidR="00432447" w:rsidRDefault="00432447" w:rsidP="00432447">
      <w:pPr>
        <w:widowControl w:val="0"/>
        <w:jc w:val="both"/>
      </w:pPr>
    </w:p>
    <w:p w:rsidR="00432447" w:rsidRPr="00654B45" w:rsidRDefault="00432447" w:rsidP="00432447">
      <w:pPr>
        <w:widowControl w:val="0"/>
        <w:jc w:val="both"/>
        <w:rPr>
          <w:i/>
        </w:rPr>
      </w:pPr>
      <w:r>
        <w:t>“3</w:t>
      </w:r>
      <w:r w:rsidRPr="00654B45">
        <w:rPr>
          <w:i/>
        </w:rPr>
        <w:t>. Normas relativas a la rendición de informes.</w:t>
      </w:r>
    </w:p>
    <w:p w:rsidR="00432447" w:rsidRPr="00654B45" w:rsidRDefault="00432447" w:rsidP="00432447">
      <w:pPr>
        <w:widowControl w:val="0"/>
        <w:jc w:val="both"/>
        <w:rPr>
          <w:i/>
        </w:rPr>
      </w:pPr>
    </w:p>
    <w:p w:rsidR="00432447" w:rsidRPr="00654B45" w:rsidRDefault="00082CF6" w:rsidP="00082CF6">
      <w:pPr>
        <w:widowControl w:val="0"/>
        <w:jc w:val="both"/>
        <w:rPr>
          <w:i/>
        </w:rPr>
      </w:pPr>
      <w:r>
        <w:rPr>
          <w:i/>
        </w:rPr>
        <w:t>a.</w:t>
      </w:r>
      <w:r w:rsidR="00432447" w:rsidRPr="00654B45">
        <w:rPr>
          <w:i/>
        </w:rPr>
        <w:t>Siempre que el nombre de un Contador Público sea asociado con estados financieros, deberá expresar de manera clara e inequívoca la naturaleza de su relación con tales estados. Si practicó un examen de ellos, el Contador Público deberá expresar claramente el carácter de su examen, su alcance y su dictamen profesional sobre lo razonable de la información contenida en dichos estados.</w:t>
      </w:r>
    </w:p>
    <w:p w:rsidR="00432447" w:rsidRPr="00654B45" w:rsidRDefault="00432447" w:rsidP="00432447">
      <w:pPr>
        <w:widowControl w:val="0"/>
        <w:jc w:val="both"/>
        <w:rPr>
          <w:i/>
        </w:rPr>
      </w:pPr>
    </w:p>
    <w:p w:rsidR="00432447" w:rsidRPr="00654B45" w:rsidRDefault="00432447" w:rsidP="00432447">
      <w:pPr>
        <w:widowControl w:val="0"/>
        <w:jc w:val="both"/>
        <w:rPr>
          <w:i/>
        </w:rPr>
      </w:pPr>
      <w:r w:rsidRPr="00654B45">
        <w:rPr>
          <w:i/>
        </w:rPr>
        <w:t>b. El informe debe contener indicación sobre si los Estados financieros están presentados de acuerdo con principios de contabilidad generalmente aceptados en Colombia.</w:t>
      </w:r>
    </w:p>
    <w:p w:rsidR="00432447" w:rsidRPr="00654B45" w:rsidRDefault="00432447" w:rsidP="00432447">
      <w:pPr>
        <w:widowControl w:val="0"/>
        <w:jc w:val="both"/>
        <w:rPr>
          <w:i/>
        </w:rPr>
      </w:pPr>
    </w:p>
    <w:p w:rsidR="00432447" w:rsidRPr="00654B45" w:rsidRDefault="00432447" w:rsidP="00432447">
      <w:pPr>
        <w:widowControl w:val="0"/>
        <w:jc w:val="both"/>
        <w:rPr>
          <w:i/>
        </w:rPr>
      </w:pPr>
      <w:r w:rsidRPr="00654B45">
        <w:rPr>
          <w:i/>
        </w:rPr>
        <w:t>c. El infor</w:t>
      </w:r>
      <w:r>
        <w:rPr>
          <w:i/>
        </w:rPr>
        <w:t>m</w:t>
      </w:r>
      <w:r w:rsidRPr="00654B45">
        <w:rPr>
          <w:i/>
        </w:rPr>
        <w:t>e debe contener indicación sobre si tales principios han sido aplicados de manera uniforme en el período corriente en relación con el período anterior.</w:t>
      </w:r>
    </w:p>
    <w:p w:rsidR="00432447" w:rsidRPr="00654B45" w:rsidRDefault="00432447" w:rsidP="00432447">
      <w:pPr>
        <w:widowControl w:val="0"/>
        <w:jc w:val="both"/>
        <w:rPr>
          <w:i/>
        </w:rPr>
      </w:pPr>
    </w:p>
    <w:p w:rsidR="00432447" w:rsidRDefault="00432447" w:rsidP="00432447">
      <w:pPr>
        <w:widowControl w:val="0"/>
        <w:jc w:val="both"/>
      </w:pPr>
      <w:proofErr w:type="gramStart"/>
      <w:r w:rsidRPr="00654B45">
        <w:rPr>
          <w:i/>
        </w:rPr>
        <w:t>d</w:t>
      </w:r>
      <w:proofErr w:type="gramEnd"/>
      <w:r w:rsidRPr="00654B45">
        <w:rPr>
          <w:i/>
        </w:rPr>
        <w:t>. Cuando el Contador Público considere necesario expresar salvedades sobre algunas de las afirmaciones genéricas de su informe u dictamen, deberá expresarlas de manera clara e inequívoca</w:t>
      </w:r>
      <w:r>
        <w:t xml:space="preserve">”.         </w:t>
      </w:r>
    </w:p>
    <w:p w:rsidR="00432447" w:rsidRDefault="00432447" w:rsidP="00432447">
      <w:pPr>
        <w:widowControl w:val="0"/>
        <w:jc w:val="both"/>
      </w:pPr>
    </w:p>
    <w:p w:rsidR="00432447" w:rsidRDefault="00432447" w:rsidP="00432447">
      <w:pPr>
        <w:widowControl w:val="0"/>
        <w:jc w:val="both"/>
      </w:pPr>
    </w:p>
    <w:p w:rsidR="00432447" w:rsidRDefault="00432447" w:rsidP="00432447">
      <w:pPr>
        <w:widowControl w:val="0"/>
        <w:jc w:val="both"/>
      </w:pPr>
      <w:r>
        <w:t xml:space="preserve">Como bien es sabido, el informe final de las labores de  auditoría, constituye el principal producto  de dicha actividad, el cual debe ser elaborado por  el Contador Público  </w:t>
      </w:r>
      <w:r w:rsidR="00343A63">
        <w:t>teniendo en cuenta los requerimientos consignados anteriormente</w:t>
      </w:r>
      <w:r>
        <w:t xml:space="preserve">, a fin de que se </w:t>
      </w:r>
      <w:r w:rsidR="00343A63">
        <w:t xml:space="preserve">cumpla con </w:t>
      </w:r>
      <w:r>
        <w:t xml:space="preserve"> requisitos técnicos para su presentación.</w:t>
      </w:r>
    </w:p>
    <w:p w:rsidR="00343A63" w:rsidRDefault="00343A63" w:rsidP="00432447">
      <w:pPr>
        <w:widowControl w:val="0"/>
        <w:jc w:val="both"/>
      </w:pPr>
    </w:p>
    <w:p w:rsidR="00343A63" w:rsidRDefault="00343A63" w:rsidP="00343A63">
      <w:pPr>
        <w:widowControl w:val="0"/>
        <w:jc w:val="both"/>
      </w:pPr>
      <w:r>
        <w:t xml:space="preserve">De otra parte  en el desarrollo de trabajos de auditoría  es necesario atender las disposiciones sobre de papeles de trabajo, de acuerdo con lo establecido al </w:t>
      </w:r>
      <w:r>
        <w:lastRenderedPageBreak/>
        <w:t xml:space="preserve">respecto en el Art. 9°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43 de 1990,  que contempla:</w:t>
      </w:r>
    </w:p>
    <w:p w:rsidR="00343A63" w:rsidRDefault="00343A63" w:rsidP="00343A63">
      <w:pPr>
        <w:widowControl w:val="0"/>
        <w:jc w:val="both"/>
      </w:pPr>
    </w:p>
    <w:p w:rsidR="00343A63" w:rsidRPr="00665B44" w:rsidRDefault="00343A63" w:rsidP="00343A63">
      <w:pPr>
        <w:widowControl w:val="0"/>
        <w:jc w:val="both"/>
        <w:rPr>
          <w:i/>
        </w:rPr>
      </w:pPr>
      <w:r>
        <w:rPr>
          <w:i/>
        </w:rPr>
        <w:t xml:space="preserve"> “Art. 9°.-</w:t>
      </w:r>
      <w:r w:rsidRPr="00665B44">
        <w:rPr>
          <w:i/>
        </w:rPr>
        <w:t>DE LOS PAPELES DE TRABAJO: Mediante papeles de trabajo, el Contador Público dejará constancia de las labores realizadas para emitir su juicio profesional. Tales papeles, que son propiedad exclusiva del Contador Público, se prepararán conforme a las normas de auditoría generalmente aceptadas.</w:t>
      </w:r>
    </w:p>
    <w:p w:rsidR="00343A63" w:rsidRDefault="00343A63" w:rsidP="00343A63">
      <w:pPr>
        <w:widowControl w:val="0"/>
        <w:jc w:val="both"/>
      </w:pPr>
    </w:p>
    <w:p w:rsidR="00343A63" w:rsidRDefault="00343A63" w:rsidP="00343A63">
      <w:pPr>
        <w:widowControl w:val="0"/>
        <w:jc w:val="both"/>
        <w:rPr>
          <w:i/>
        </w:rPr>
      </w:pPr>
      <w:r w:rsidRPr="00665B44">
        <w:rPr>
          <w:i/>
        </w:rPr>
        <w:t>PARAGRAFO. Los papeles de trabajo podrán ser examinados por las entidades estatales y por los funcionarios de la rama jurisdiccional en los casos previstos en las leyes. Dichos papeles están sujetos a reserva y deberán conservarse por un tiempo no inferior a cinco (5) años, contados a partir de la fecha de su elaboración</w:t>
      </w:r>
      <w:r>
        <w:rPr>
          <w:i/>
        </w:rPr>
        <w:t>”</w:t>
      </w:r>
    </w:p>
    <w:p w:rsidR="00343A63" w:rsidRDefault="00343A63" w:rsidP="00343A63">
      <w:pPr>
        <w:widowControl w:val="0"/>
        <w:jc w:val="both"/>
        <w:rPr>
          <w:i/>
        </w:rPr>
      </w:pPr>
    </w:p>
    <w:p w:rsidR="00343A63" w:rsidRDefault="00343A63" w:rsidP="00343A63">
      <w:pPr>
        <w:widowControl w:val="0"/>
        <w:jc w:val="both"/>
      </w:pPr>
      <w:r>
        <w:t xml:space="preserve">Adicionalmente sobre el tema,  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43 de 1990, en su Art. 64.- establece:</w:t>
      </w:r>
    </w:p>
    <w:p w:rsidR="00343A63" w:rsidRDefault="00343A63" w:rsidP="00343A63">
      <w:pPr>
        <w:widowControl w:val="0"/>
        <w:jc w:val="both"/>
      </w:pPr>
    </w:p>
    <w:p w:rsidR="00343A63" w:rsidRPr="00723AFA" w:rsidRDefault="00343A63" w:rsidP="00343A63">
      <w:pPr>
        <w:widowControl w:val="0"/>
        <w:jc w:val="both"/>
        <w:rPr>
          <w:i/>
        </w:rPr>
      </w:pPr>
      <w:r>
        <w:t>“</w:t>
      </w:r>
      <w:r w:rsidRPr="00723AFA">
        <w:rPr>
          <w:i/>
        </w:rPr>
        <w:t>ART.64</w:t>
      </w:r>
      <w:r>
        <w:t xml:space="preserve"> – </w:t>
      </w:r>
      <w:r w:rsidRPr="00723AFA">
        <w:rPr>
          <w:i/>
        </w:rPr>
        <w:t>Las evidencias del trabajo de un contador público, son documentos privados sometidos a reservas que únicamente pueden ser conocidas  por terceros, previa autorización del cliente y del mismo contador público, o en los casos previstos por la ley</w:t>
      </w:r>
      <w:r>
        <w:t>.”</w:t>
      </w:r>
    </w:p>
    <w:p w:rsidR="00343A63" w:rsidRDefault="00343A63" w:rsidP="00343A63">
      <w:pPr>
        <w:widowControl w:val="0"/>
        <w:jc w:val="both"/>
      </w:pPr>
    </w:p>
    <w:p w:rsidR="00723AFA" w:rsidRPr="00723AFA" w:rsidRDefault="00723AFA" w:rsidP="00774F3E">
      <w:pPr>
        <w:widowControl w:val="0"/>
        <w:jc w:val="both"/>
      </w:pPr>
    </w:p>
    <w:p w:rsidR="00EA1B83" w:rsidRPr="00EA1B83" w:rsidRDefault="00EA1B83" w:rsidP="00774F3E">
      <w:pPr>
        <w:widowControl w:val="0"/>
        <w:jc w:val="both"/>
        <w:rPr>
          <w:b/>
          <w:i/>
        </w:rPr>
      </w:pPr>
      <w:r w:rsidRPr="00EA1B83">
        <w:rPr>
          <w:b/>
          <w:i/>
        </w:rPr>
        <w:t>CONCEPTO</w:t>
      </w:r>
    </w:p>
    <w:p w:rsidR="00665B44" w:rsidRDefault="00665B44" w:rsidP="00774F3E">
      <w:pPr>
        <w:widowControl w:val="0"/>
        <w:jc w:val="both"/>
        <w:rPr>
          <w:i/>
        </w:rPr>
      </w:pPr>
    </w:p>
    <w:p w:rsidR="00700AB7" w:rsidRDefault="004550D2" w:rsidP="00774F3E">
      <w:pPr>
        <w:widowControl w:val="0"/>
        <w:jc w:val="both"/>
      </w:pPr>
      <w:r>
        <w:t>De l</w:t>
      </w:r>
      <w:r w:rsidR="000D3F94">
        <w:t>as</w:t>
      </w:r>
      <w:r>
        <w:t xml:space="preserve"> </w:t>
      </w:r>
      <w:r w:rsidR="00AF36F4">
        <w:t xml:space="preserve"> anterior</w:t>
      </w:r>
      <w:r w:rsidR="000D3F94">
        <w:t>es consideraciones,</w:t>
      </w:r>
      <w:r>
        <w:t xml:space="preserve"> se</w:t>
      </w:r>
      <w:r w:rsidR="00700AB7">
        <w:t xml:space="preserve"> puede establecer</w:t>
      </w:r>
      <w:r w:rsidR="0096546C">
        <w:t xml:space="preserve"> </w:t>
      </w:r>
      <w:r w:rsidR="00665B44">
        <w:t xml:space="preserve"> que</w:t>
      </w:r>
      <w:r w:rsidR="00700AB7">
        <w:t>:</w:t>
      </w:r>
    </w:p>
    <w:p w:rsidR="00700AB7" w:rsidRDefault="00700AB7" w:rsidP="00774F3E">
      <w:pPr>
        <w:widowControl w:val="0"/>
        <w:jc w:val="both"/>
      </w:pPr>
    </w:p>
    <w:p w:rsidR="001D5379" w:rsidRDefault="00700AB7" w:rsidP="00774F3E">
      <w:pPr>
        <w:widowControl w:val="0"/>
        <w:jc w:val="both"/>
      </w:pPr>
      <w:r>
        <w:t>L</w:t>
      </w:r>
      <w:r w:rsidR="001D5379">
        <w:t xml:space="preserve">os </w:t>
      </w:r>
      <w:r w:rsidR="00665B44">
        <w:t xml:space="preserve"> papeles de trabajo</w:t>
      </w:r>
      <w:r w:rsidR="00EB0547">
        <w:t xml:space="preserve"> elaborados por un Contador Público</w:t>
      </w:r>
      <w:r w:rsidR="000A3126">
        <w:t xml:space="preserve"> en funciones de auditor</w:t>
      </w:r>
      <w:r w:rsidR="00EB0547">
        <w:t>,</w:t>
      </w:r>
      <w:r w:rsidR="003B5DE7">
        <w:t xml:space="preserve"> constituyen una compilación de la evidencia obtenida, y cumplen los objetivos de facilitar la preparación del informe, siendo que se </w:t>
      </w:r>
      <w:r w:rsidR="00B46D4C">
        <w:t>elaboran</w:t>
      </w:r>
      <w:r w:rsidR="003B5DE7">
        <w:t xml:space="preserve"> mediante </w:t>
      </w:r>
      <w:r w:rsidR="00EC29C2">
        <w:t xml:space="preserve"> </w:t>
      </w:r>
      <w:r w:rsidR="00A11FAE">
        <w:t>mec</w:t>
      </w:r>
      <w:r w:rsidR="0096546C">
        <w:t xml:space="preserve">anismos y métodos </w:t>
      </w:r>
      <w:r w:rsidR="00E27102">
        <w:t>p</w:t>
      </w:r>
      <w:r>
        <w:t>articulare</w:t>
      </w:r>
      <w:r w:rsidR="00E27102">
        <w:t xml:space="preserve">s, </w:t>
      </w:r>
      <w:r w:rsidR="00B46D4C">
        <w:t>aplicables a l</w:t>
      </w:r>
      <w:r w:rsidR="003B5DE7">
        <w:t xml:space="preserve">as </w:t>
      </w:r>
      <w:r w:rsidR="00322594">
        <w:t xml:space="preserve"> </w:t>
      </w:r>
      <w:r w:rsidR="00B42EC9">
        <w:t xml:space="preserve"> circunstancias </w:t>
      </w:r>
      <w:r>
        <w:t>específicas</w:t>
      </w:r>
      <w:r w:rsidR="009D4412">
        <w:t xml:space="preserve"> </w:t>
      </w:r>
      <w:r w:rsidR="00B42EC9">
        <w:t xml:space="preserve"> del </w:t>
      </w:r>
      <w:r w:rsidR="0064766F">
        <w:t xml:space="preserve">ente </w:t>
      </w:r>
      <w:r w:rsidR="00802A70">
        <w:t>examinado</w:t>
      </w:r>
      <w:r w:rsidR="00B46D4C">
        <w:t xml:space="preserve">;  papeles que </w:t>
      </w:r>
      <w:r w:rsidR="00322594">
        <w:t xml:space="preserve"> </w:t>
      </w:r>
      <w:r w:rsidR="00E27102">
        <w:t>constituy</w:t>
      </w:r>
      <w:r w:rsidR="00DF6245">
        <w:t>e</w:t>
      </w:r>
      <w:r w:rsidR="00E27102">
        <w:t>n</w:t>
      </w:r>
      <w:r w:rsidR="00B46D4C">
        <w:t xml:space="preserve"> </w:t>
      </w:r>
      <w:r>
        <w:t>el</w:t>
      </w:r>
      <w:r w:rsidR="009D4412">
        <w:t xml:space="preserve"> s</w:t>
      </w:r>
      <w:r w:rsidR="0064766F">
        <w:t xml:space="preserve">oporte </w:t>
      </w:r>
      <w:r w:rsidR="0096546C">
        <w:t>de</w:t>
      </w:r>
      <w:r w:rsidR="00AF36F4">
        <w:t>l</w:t>
      </w:r>
      <w:r w:rsidR="004A1F72">
        <w:t xml:space="preserve"> informe </w:t>
      </w:r>
      <w:r w:rsidR="00AF36F4">
        <w:t xml:space="preserve"> </w:t>
      </w:r>
      <w:r w:rsidR="0064766F">
        <w:t>d</w:t>
      </w:r>
      <w:r w:rsidR="004550D2">
        <w:t xml:space="preserve">el área o </w:t>
      </w:r>
      <w:r w:rsidR="00C81B9B">
        <w:t xml:space="preserve"> </w:t>
      </w:r>
      <w:r w:rsidR="00322594">
        <w:t>áreas</w:t>
      </w:r>
      <w:r w:rsidR="004550D2">
        <w:t xml:space="preserve"> específicas </w:t>
      </w:r>
      <w:r w:rsidR="00802A70">
        <w:t xml:space="preserve">objeto de la </w:t>
      </w:r>
      <w:r w:rsidR="00322594">
        <w:t xml:space="preserve"> </w:t>
      </w:r>
      <w:r w:rsidR="0064766F">
        <w:t>audit</w:t>
      </w:r>
      <w:r w:rsidR="00802A70">
        <w:t>oría</w:t>
      </w:r>
      <w:r w:rsidR="0064766F">
        <w:t xml:space="preserve">. </w:t>
      </w:r>
      <w:r w:rsidR="0064766F" w:rsidRPr="0064766F">
        <w:t xml:space="preserve"> </w:t>
      </w:r>
      <w:r w:rsidR="00A11FAE">
        <w:t xml:space="preserve"> </w:t>
      </w:r>
      <w:smartTag w:uri="urn:schemas-microsoft-com:office:smarttags" w:element="PersonName">
        <w:smartTagPr>
          <w:attr w:name="ProductID" w:val="la Ley"/>
        </w:smartTagPr>
        <w:r w:rsidR="0096546C">
          <w:t>La Ley</w:t>
        </w:r>
      </w:smartTag>
      <w:r w:rsidR="0096546C">
        <w:t xml:space="preserve"> </w:t>
      </w:r>
      <w:r w:rsidR="00322594">
        <w:t>establece</w:t>
      </w:r>
      <w:r w:rsidR="0096546C">
        <w:t xml:space="preserve">  que dichos papeles </w:t>
      </w:r>
      <w:r w:rsidR="00A11FAE">
        <w:t>s</w:t>
      </w:r>
      <w:r w:rsidR="0096546C">
        <w:t xml:space="preserve">on de  propiedad del </w:t>
      </w:r>
      <w:r w:rsidR="00167E69">
        <w:t>C</w:t>
      </w:r>
      <w:r w:rsidR="0096546C">
        <w:t xml:space="preserve">ontador que los elaboró, de forma que </w:t>
      </w:r>
      <w:r w:rsidR="00322594">
        <w:t xml:space="preserve">quedan </w:t>
      </w:r>
      <w:r w:rsidR="00A11FAE">
        <w:t>bajo</w:t>
      </w:r>
      <w:r w:rsidR="004550D2">
        <w:t xml:space="preserve"> su </w:t>
      </w:r>
      <w:r w:rsidR="00167E69">
        <w:t xml:space="preserve"> </w:t>
      </w:r>
      <w:r w:rsidR="00A11FAE">
        <w:t xml:space="preserve"> disposición</w:t>
      </w:r>
      <w:r w:rsidR="00167E69">
        <w:t xml:space="preserve"> </w:t>
      </w:r>
      <w:r w:rsidR="00A11FAE">
        <w:t xml:space="preserve"> y no de la entidad contratante. </w:t>
      </w:r>
      <w:r w:rsidR="0096546C">
        <w:t xml:space="preserve"> </w:t>
      </w:r>
    </w:p>
    <w:p w:rsidR="00A11FAE" w:rsidRDefault="00A11FAE" w:rsidP="00774F3E">
      <w:pPr>
        <w:widowControl w:val="0"/>
        <w:jc w:val="both"/>
      </w:pPr>
    </w:p>
    <w:p w:rsidR="00CE0D5E" w:rsidRDefault="00E27102" w:rsidP="00774F3E">
      <w:pPr>
        <w:widowControl w:val="0"/>
        <w:jc w:val="both"/>
      </w:pPr>
      <w:r>
        <w:t xml:space="preserve">Por su parte </w:t>
      </w:r>
      <w:r w:rsidR="001D5379">
        <w:t xml:space="preserve">el </w:t>
      </w:r>
      <w:r w:rsidR="002E5612">
        <w:t xml:space="preserve">informe de auditoría </w:t>
      </w:r>
      <w:r w:rsidR="004A1F72">
        <w:t>es</w:t>
      </w:r>
      <w:r w:rsidR="002E5612">
        <w:t xml:space="preserve"> el </w:t>
      </w:r>
      <w:r w:rsidR="0083588D">
        <w:t>documento oficial</w:t>
      </w:r>
      <w:r w:rsidR="004A1F72">
        <w:t xml:space="preserve"> que se entrega al usuario de los servicios</w:t>
      </w:r>
      <w:r w:rsidR="00DF6245">
        <w:t xml:space="preserve"> al finalizar el trabajo</w:t>
      </w:r>
      <w:r w:rsidR="004A1F72">
        <w:t xml:space="preserve">, </w:t>
      </w:r>
      <w:r>
        <w:t xml:space="preserve"> el cual </w:t>
      </w:r>
      <w:r w:rsidR="00802A70">
        <w:t xml:space="preserve"> </w:t>
      </w:r>
      <w:r>
        <w:t xml:space="preserve">debe </w:t>
      </w:r>
      <w:r w:rsidR="00DF6245">
        <w:t>co</w:t>
      </w:r>
      <w:r w:rsidR="00700AB7">
        <w:t>ntene</w:t>
      </w:r>
      <w:r>
        <w:t>r</w:t>
      </w:r>
      <w:r w:rsidR="00802A70">
        <w:t xml:space="preserve"> </w:t>
      </w:r>
      <w:r w:rsidR="0013411F">
        <w:t xml:space="preserve"> de forma clara e </w:t>
      </w:r>
      <w:r w:rsidR="00381922">
        <w:t>inequívoca</w:t>
      </w:r>
      <w:r w:rsidR="004A1F72">
        <w:t xml:space="preserve"> aspectos tales como</w:t>
      </w:r>
      <w:r w:rsidR="00700AB7">
        <w:t xml:space="preserve">, </w:t>
      </w:r>
      <w:r w:rsidR="0013411F">
        <w:t xml:space="preserve"> </w:t>
      </w:r>
      <w:r w:rsidR="002C543D">
        <w:t xml:space="preserve">la naturaleza del trabajo realizado, el alcance del mismo, </w:t>
      </w:r>
      <w:r w:rsidR="008F60E9">
        <w:t xml:space="preserve"> </w:t>
      </w:r>
      <w:r w:rsidR="001D5379">
        <w:t xml:space="preserve">los </w:t>
      </w:r>
      <w:r w:rsidR="002E5612">
        <w:t xml:space="preserve">diferentes </w:t>
      </w:r>
      <w:r w:rsidR="008F60E9">
        <w:t xml:space="preserve"> </w:t>
      </w:r>
      <w:r w:rsidR="001D5379">
        <w:t>aspectos</w:t>
      </w:r>
      <w:r w:rsidR="008F60E9">
        <w:t xml:space="preserve"> </w:t>
      </w:r>
      <w:r w:rsidR="002C543D">
        <w:t xml:space="preserve">examinados, </w:t>
      </w:r>
      <w:r w:rsidR="00C636AC">
        <w:t xml:space="preserve">las  pruebas realizadas, </w:t>
      </w:r>
      <w:r w:rsidR="002C543D">
        <w:t xml:space="preserve">así como </w:t>
      </w:r>
      <w:r w:rsidR="00A11FAE">
        <w:t xml:space="preserve"> los   hallazgos </w:t>
      </w:r>
      <w:r w:rsidR="00C636AC">
        <w:t xml:space="preserve">de auditoría </w:t>
      </w:r>
      <w:r w:rsidR="00A11FAE">
        <w:t>detectados en el examen</w:t>
      </w:r>
      <w:r w:rsidR="009D4412">
        <w:t xml:space="preserve">, </w:t>
      </w:r>
      <w:r w:rsidR="00100CB8">
        <w:t xml:space="preserve"> dicho documento </w:t>
      </w:r>
      <w:r w:rsidR="0083588D">
        <w:t xml:space="preserve"> </w:t>
      </w:r>
      <w:r w:rsidR="009D4412">
        <w:t>deb</w:t>
      </w:r>
      <w:r w:rsidR="00100CB8">
        <w:t>e</w:t>
      </w:r>
      <w:r w:rsidR="0083588D">
        <w:t xml:space="preserve"> ser d</w:t>
      </w:r>
      <w:r w:rsidR="00100CB8">
        <w:t>ado a conocer a</w:t>
      </w:r>
      <w:r w:rsidR="009D4412">
        <w:t xml:space="preserve"> </w:t>
      </w:r>
      <w:r w:rsidR="00B46D4C">
        <w:t xml:space="preserve">las instancias decisorias de la organización </w:t>
      </w:r>
      <w:r w:rsidR="009D4412">
        <w:t>,</w:t>
      </w:r>
      <w:r w:rsidR="004A1F72">
        <w:t xml:space="preserve"> </w:t>
      </w:r>
      <w:r w:rsidR="00B46D4C">
        <w:t xml:space="preserve">con el </w:t>
      </w:r>
      <w:r w:rsidR="00100CB8">
        <w:t xml:space="preserve"> fin de que no se presenten</w:t>
      </w:r>
      <w:r w:rsidR="008F60E9">
        <w:t xml:space="preserve"> </w:t>
      </w:r>
      <w:r w:rsidR="004C4A6A">
        <w:t>equívocos</w:t>
      </w:r>
      <w:r w:rsidR="008F60E9">
        <w:t xml:space="preserve"> en su interpretación</w:t>
      </w:r>
      <w:r w:rsidR="00101A45">
        <w:t>.</w:t>
      </w:r>
      <w:r w:rsidR="00CE0D5E">
        <w:t xml:space="preserve"> </w:t>
      </w:r>
    </w:p>
    <w:p w:rsidR="00CE0D5E" w:rsidRDefault="00CE0D5E" w:rsidP="00774F3E">
      <w:pPr>
        <w:widowControl w:val="0"/>
        <w:jc w:val="both"/>
      </w:pPr>
    </w:p>
    <w:p w:rsidR="009A2E58" w:rsidRDefault="00DD5788" w:rsidP="00774F3E">
      <w:pPr>
        <w:widowControl w:val="0"/>
        <w:jc w:val="both"/>
      </w:pPr>
      <w:r>
        <w:t xml:space="preserve">Teniendo en cuenta lo anterior, </w:t>
      </w:r>
      <w:r w:rsidR="009740B8">
        <w:t xml:space="preserve">ante </w:t>
      </w:r>
      <w:r w:rsidR="00E27102">
        <w:t xml:space="preserve"> </w:t>
      </w:r>
      <w:r w:rsidR="006D3556">
        <w:t xml:space="preserve">la no disponibilidad de los   papeles de trabajo </w:t>
      </w:r>
      <w:r w:rsidR="006D3556">
        <w:lastRenderedPageBreak/>
        <w:t xml:space="preserve">que  soportan    la ejecución de  trabajos de auditoría en una entidad, </w:t>
      </w:r>
      <w:r w:rsidR="009740B8">
        <w:t xml:space="preserve">dicha situación se </w:t>
      </w:r>
      <w:r w:rsidR="006D3556">
        <w:t xml:space="preserve"> suple con la presentación de los  </w:t>
      </w:r>
      <w:r w:rsidR="006D3556" w:rsidRPr="009740B8">
        <w:rPr>
          <w:i/>
        </w:rPr>
        <w:t>informes  finales  de auditoría</w:t>
      </w:r>
      <w:r w:rsidR="006D3556">
        <w:t xml:space="preserve">,  </w:t>
      </w:r>
      <w:r>
        <w:t xml:space="preserve">que contienen la síntesis documentada de   las diferentes actividades realizadas, </w:t>
      </w:r>
      <w:r w:rsidR="00B46D4C">
        <w:t>informes que se pueden con</w:t>
      </w:r>
      <w:r>
        <w:t>siderar   documento</w:t>
      </w:r>
      <w:r w:rsidR="00B46D4C">
        <w:t>s</w:t>
      </w:r>
      <w:r>
        <w:t xml:space="preserve"> idóneo</w:t>
      </w:r>
      <w:r w:rsidR="00B46D4C">
        <w:t>s</w:t>
      </w:r>
      <w:r>
        <w:t xml:space="preserve">  para dirimir  cualquier tipo de discrepancias frente a  requerimientos específicos de información</w:t>
      </w:r>
      <w:r w:rsidR="00B46D4C">
        <w:t xml:space="preserve">, por tratarse de </w:t>
      </w:r>
      <w:r>
        <w:t xml:space="preserve"> una </w:t>
      </w:r>
      <w:r w:rsidR="009D4412">
        <w:t xml:space="preserve"> prueba</w:t>
      </w:r>
      <w:r w:rsidR="002E5612">
        <w:t xml:space="preserve"> </w:t>
      </w:r>
      <w:r w:rsidR="00BA7BEA">
        <w:t>válida</w:t>
      </w:r>
      <w:r w:rsidR="002E5612">
        <w:t xml:space="preserve"> y</w:t>
      </w:r>
      <w:r w:rsidR="009D4412">
        <w:t xml:space="preserve"> suficiente del</w:t>
      </w:r>
      <w:r w:rsidR="00CE0D5E">
        <w:t xml:space="preserve"> desarrollo de </w:t>
      </w:r>
      <w:r w:rsidR="004A1F72">
        <w:t xml:space="preserve"> </w:t>
      </w:r>
      <w:r>
        <w:t xml:space="preserve">trabajos de auditoría. </w:t>
      </w:r>
    </w:p>
    <w:p w:rsidR="00DD5788" w:rsidRDefault="00DD5788" w:rsidP="00774F3E">
      <w:pPr>
        <w:widowControl w:val="0"/>
        <w:jc w:val="both"/>
      </w:pPr>
    </w:p>
    <w:p w:rsidR="00873D6C" w:rsidRDefault="00DD5788" w:rsidP="00774F3E">
      <w:pPr>
        <w:widowControl w:val="0"/>
        <w:jc w:val="both"/>
      </w:pPr>
      <w:r>
        <w:t>N</w:t>
      </w:r>
      <w:r w:rsidR="004157FC">
        <w:t xml:space="preserve">o obstante lo anterior, </w:t>
      </w:r>
      <w:r w:rsidR="0052076B">
        <w:t xml:space="preserve">en caso de que </w:t>
      </w:r>
      <w:r w:rsidR="00E27102">
        <w:t xml:space="preserve">una autoridad de control y vigilancia o una autoridad jurisdiccional  </w:t>
      </w:r>
      <w:r w:rsidR="00161A0F">
        <w:t>po</w:t>
      </w:r>
      <w:r w:rsidR="00E27102">
        <w:t>r  circunstancias particulares del caso</w:t>
      </w:r>
      <w:r w:rsidR="0013411F">
        <w:t xml:space="preserve">, </w:t>
      </w:r>
      <w:r w:rsidR="00161A0F">
        <w:t xml:space="preserve">estime conveniente conocer </w:t>
      </w:r>
      <w:r w:rsidR="00362075">
        <w:t xml:space="preserve">los </w:t>
      </w:r>
      <w:r w:rsidR="00161A0F">
        <w:t xml:space="preserve"> soportes</w:t>
      </w:r>
      <w:r w:rsidR="00101A45">
        <w:t xml:space="preserve">  preparados en la realización  del trabajo</w:t>
      </w:r>
      <w:r w:rsidR="00873D6C">
        <w:t xml:space="preserve"> de auditoría</w:t>
      </w:r>
      <w:r w:rsidR="00161A0F">
        <w:t xml:space="preserve">, </w:t>
      </w:r>
      <w:r w:rsidR="00100CB8">
        <w:t xml:space="preserve">teniendo en cuenta  lo establecido en  </w:t>
      </w:r>
      <w:smartTag w:uri="urn:schemas-microsoft-com:office:smarttags" w:element="PersonName">
        <w:smartTagPr>
          <w:attr w:name="ProductID" w:val="la Ley"/>
        </w:smartTagPr>
        <w:r w:rsidR="00100CB8">
          <w:t>la Ley</w:t>
        </w:r>
      </w:smartTag>
      <w:r w:rsidR="00100CB8">
        <w:t xml:space="preserve"> 43 de 1990 antes citada, </w:t>
      </w:r>
      <w:r w:rsidR="0052076B">
        <w:t xml:space="preserve">puede </w:t>
      </w:r>
      <w:r w:rsidR="004C4A6A">
        <w:t>requer</w:t>
      </w:r>
      <w:r w:rsidR="0052076B">
        <w:t>ir</w:t>
      </w:r>
      <w:r w:rsidR="00873D6C">
        <w:t xml:space="preserve"> directamente </w:t>
      </w:r>
      <w:r w:rsidR="004C4A6A">
        <w:t xml:space="preserve">  </w:t>
      </w:r>
      <w:r w:rsidR="0013411F">
        <w:t xml:space="preserve">al </w:t>
      </w:r>
      <w:r w:rsidR="00483A59">
        <w:t>C</w:t>
      </w:r>
      <w:r w:rsidR="0013411F">
        <w:t xml:space="preserve">ontador </w:t>
      </w:r>
      <w:r w:rsidR="00483A59">
        <w:t>P</w:t>
      </w:r>
      <w:r w:rsidR="0013411F">
        <w:t>úblico</w:t>
      </w:r>
      <w:r w:rsidR="00873D6C">
        <w:t xml:space="preserve"> , </w:t>
      </w:r>
      <w:r w:rsidR="00483A59">
        <w:t xml:space="preserve"> </w:t>
      </w:r>
      <w:r w:rsidR="0013411F">
        <w:t xml:space="preserve"> para que exhiba los papeles de trabajo</w:t>
      </w:r>
      <w:r w:rsidR="00EC23F5">
        <w:t xml:space="preserve"> preparados en desarrollo de actividades contables</w:t>
      </w:r>
      <w:r w:rsidR="0013411F">
        <w:t xml:space="preserve">, </w:t>
      </w:r>
      <w:r w:rsidR="00101A45">
        <w:t xml:space="preserve">en consideración a que </w:t>
      </w:r>
      <w:r w:rsidR="00100CB8">
        <w:t xml:space="preserve">éstos </w:t>
      </w:r>
      <w:r w:rsidR="0013411F">
        <w:t>deben</w:t>
      </w:r>
      <w:r w:rsidR="00E27102">
        <w:t xml:space="preserve"> ser </w:t>
      </w:r>
      <w:r w:rsidR="0013411F">
        <w:t xml:space="preserve"> conserva</w:t>
      </w:r>
      <w:r w:rsidR="00E27102">
        <w:t>dos</w:t>
      </w:r>
      <w:r w:rsidR="0013411F">
        <w:t xml:space="preserve"> por un período de cinco años a partir de </w:t>
      </w:r>
      <w:r w:rsidR="0052076B">
        <w:t xml:space="preserve">la fecha de </w:t>
      </w:r>
      <w:r w:rsidR="0013411F">
        <w:t>su elaboración</w:t>
      </w:r>
      <w:r w:rsidR="000A3126">
        <w:t xml:space="preserve">, o  haberse pactado contractualmente la entrega de copia de los  mismos como parte del producto de la actividad controlada. </w:t>
      </w:r>
    </w:p>
    <w:p w:rsidR="0039792F" w:rsidRDefault="00EC23F5" w:rsidP="000A3126">
      <w:pPr>
        <w:widowControl w:val="0"/>
        <w:jc w:val="both"/>
      </w:pPr>
      <w:r>
        <w:t xml:space="preserve"> </w:t>
      </w:r>
    </w:p>
    <w:p w:rsidR="0039792F" w:rsidRDefault="0039792F">
      <w:pPr>
        <w:pStyle w:val="Textoindependiente2"/>
        <w:widowControl w:val="0"/>
        <w:rPr>
          <w:lang w:val="es-ES"/>
        </w:rPr>
      </w:pPr>
      <w:r>
        <w:rPr>
          <w:lang w:val="es-ES"/>
        </w:rPr>
        <w:t>En este orden de ideas, en los términos anteriores se absuelve la consulta pr</w:t>
      </w:r>
      <w:r>
        <w:rPr>
          <w:lang w:val="es-ES"/>
        </w:rPr>
        <w:t>e</w:t>
      </w:r>
      <w:r>
        <w:rPr>
          <w:lang w:val="es-ES"/>
        </w:rPr>
        <w:t>sentada, indicando que, para hacerlo, este organismo se ciñó a la información presentada por el consultante,</w:t>
      </w:r>
      <w:r w:rsidR="00276A56">
        <w:rPr>
          <w:lang w:val="es-ES"/>
        </w:rPr>
        <w:t xml:space="preserve"> que su texto fue debatido y aprobado en sesión del 17 de Febrero de 2009, con ponencia del consejero C.P. RAFAEL FRANCO RUIZ </w:t>
      </w:r>
      <w:r>
        <w:rPr>
          <w:lang w:val="es-ES"/>
        </w:rPr>
        <w:t xml:space="preserve"> y que los efectos de este escrito son los previstos por el artículo 25 del Código Contencioso Administrativo, su contenido no compromete la responsabilidad de este organismo,  no constituye acto administrativo y contra él no procede recurso alg</w:t>
      </w:r>
      <w:r>
        <w:rPr>
          <w:lang w:val="es-ES"/>
        </w:rPr>
        <w:t>u</w:t>
      </w:r>
      <w:r>
        <w:rPr>
          <w:lang w:val="es-ES"/>
        </w:rPr>
        <w:t>no.</w:t>
      </w:r>
      <w:r>
        <w:rPr>
          <w:lang w:val="es-ES"/>
        </w:rPr>
        <w:tab/>
      </w:r>
    </w:p>
    <w:p w:rsidR="0039792F" w:rsidRDefault="0039792F">
      <w:pPr>
        <w:widowControl w:val="0"/>
        <w:jc w:val="both"/>
      </w:pPr>
    </w:p>
    <w:p w:rsidR="0039792F" w:rsidRDefault="0039792F">
      <w:pPr>
        <w:widowControl w:val="0"/>
        <w:jc w:val="both"/>
      </w:pPr>
    </w:p>
    <w:p w:rsidR="0039792F" w:rsidRDefault="0039792F">
      <w:pPr>
        <w:widowControl w:val="0"/>
        <w:jc w:val="both"/>
      </w:pPr>
      <w:r>
        <w:t>Cordialmente,</w:t>
      </w:r>
    </w:p>
    <w:p w:rsidR="0039792F" w:rsidRDefault="0039792F">
      <w:pPr>
        <w:widowControl w:val="0"/>
        <w:jc w:val="both"/>
        <w:rPr>
          <w:b/>
        </w:rPr>
      </w:pPr>
    </w:p>
    <w:p w:rsidR="006013F0" w:rsidRDefault="006013F0">
      <w:pPr>
        <w:widowControl w:val="0"/>
        <w:jc w:val="both"/>
        <w:rPr>
          <w:b/>
        </w:rPr>
      </w:pPr>
    </w:p>
    <w:p w:rsidR="006013F0" w:rsidRDefault="006013F0">
      <w:pPr>
        <w:widowControl w:val="0"/>
        <w:jc w:val="both"/>
        <w:outlineLvl w:val="0"/>
        <w:rPr>
          <w:b/>
        </w:rPr>
      </w:pPr>
    </w:p>
    <w:p w:rsidR="006013F0" w:rsidRDefault="006013F0">
      <w:pPr>
        <w:widowControl w:val="0"/>
        <w:jc w:val="both"/>
        <w:outlineLvl w:val="0"/>
        <w:rPr>
          <w:b/>
        </w:rPr>
      </w:pPr>
    </w:p>
    <w:p w:rsidR="0048730A" w:rsidRDefault="0048730A">
      <w:pPr>
        <w:widowControl w:val="0"/>
        <w:jc w:val="both"/>
        <w:outlineLvl w:val="0"/>
        <w:rPr>
          <w:b/>
        </w:rPr>
      </w:pPr>
      <w:r>
        <w:rPr>
          <w:b/>
        </w:rPr>
        <w:t>RAFAEL FRANCO RUIZ</w:t>
      </w:r>
    </w:p>
    <w:p w:rsidR="0039792F" w:rsidRDefault="0039792F">
      <w:pPr>
        <w:widowControl w:val="0"/>
        <w:jc w:val="both"/>
        <w:outlineLvl w:val="0"/>
        <w:rPr>
          <w:b/>
        </w:rPr>
      </w:pPr>
      <w:r>
        <w:rPr>
          <w:b/>
        </w:rPr>
        <w:t>Presidente</w:t>
      </w:r>
    </w:p>
    <w:p w:rsidR="0039792F" w:rsidRPr="006013F0" w:rsidRDefault="0048730A" w:rsidP="006013F0">
      <w:pPr>
        <w:widowControl w:val="0"/>
        <w:jc w:val="both"/>
        <w:rPr>
          <w:i/>
          <w:sz w:val="16"/>
          <w:szCs w:val="16"/>
        </w:rPr>
      </w:pPr>
      <w:r w:rsidRPr="006013F0">
        <w:rPr>
          <w:sz w:val="16"/>
          <w:szCs w:val="16"/>
        </w:rPr>
        <w:t>RFR</w:t>
      </w:r>
      <w:r w:rsidR="0039792F" w:rsidRPr="006013F0">
        <w:rPr>
          <w:sz w:val="16"/>
          <w:szCs w:val="16"/>
        </w:rPr>
        <w:t>/</w:t>
      </w:r>
      <w:fldSimple w:instr=" FILLIN  &quot;Asesor (Iniciales):&quot;  \* MERGEFORMAT ">
        <w:r w:rsidR="0039792F" w:rsidRPr="006013F0">
          <w:rPr>
            <w:sz w:val="16"/>
            <w:szCs w:val="16"/>
          </w:rPr>
          <w:t>mfs</w:t>
        </w:r>
      </w:fldSimple>
    </w:p>
    <w:sectPr w:rsidR="0039792F" w:rsidRPr="006013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2592" w:right="1440" w:bottom="1584" w:left="187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85" w:rsidRDefault="00416E85">
      <w:r>
        <w:separator/>
      </w:r>
    </w:p>
  </w:endnote>
  <w:endnote w:type="continuationSeparator" w:id="1">
    <w:p w:rsidR="00416E85" w:rsidRDefault="0041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2F" w:rsidRDefault="003979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39792F" w:rsidRDefault="0039792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2F" w:rsidRDefault="0039792F">
    <w:pPr>
      <w:pStyle w:val="Piedepgina"/>
      <w:framePr w:wrap="around" w:vAnchor="text" w:hAnchor="margin" w:xAlign="right" w:y="1"/>
      <w:rPr>
        <w:rStyle w:val="Nmerodepgina"/>
        <w:sz w:val="22"/>
      </w:rPr>
    </w:pPr>
  </w:p>
  <w:p w:rsidR="0039792F" w:rsidRDefault="0039792F">
    <w:pPr>
      <w:pStyle w:val="Piedepgina"/>
      <w:pBdr>
        <w:top w:val="single" w:sz="4" w:space="0" w:color="auto"/>
      </w:pBdr>
      <w:ind w:right="20"/>
      <w:jc w:val="center"/>
      <w:rPr>
        <w:sz w:val="20"/>
        <w:lang w:val="es-MX"/>
      </w:rPr>
    </w:pPr>
    <w:r>
      <w:rPr>
        <w:sz w:val="20"/>
        <w:lang w:val="es-MX"/>
      </w:rPr>
      <w:sym w:font="Wingdings" w:char="F02B"/>
    </w:r>
    <w:r>
      <w:rPr>
        <w:sz w:val="20"/>
        <w:lang w:val="es-MX"/>
      </w:rPr>
      <w:t xml:space="preserve"> Carrera 11 B Nº 96 – 03, oficina 202</w:t>
    </w:r>
    <w:r>
      <w:rPr>
        <w:sz w:val="20"/>
        <w:lang w:val="es-MX"/>
      </w:rPr>
      <w:t> </w:t>
    </w:r>
    <w:r>
      <w:rPr>
        <w:sz w:val="20"/>
        <w:lang w:val="es-MX"/>
      </w:rPr>
      <w:sym w:font="Wingdings" w:char="F028"/>
    </w:r>
    <w:r>
      <w:rPr>
        <w:sz w:val="20"/>
        <w:lang w:val="es-MX"/>
      </w:rPr>
      <w:t xml:space="preserve"> 691 7139 – 691 7216</w:t>
    </w:r>
    <w:r>
      <w:rPr>
        <w:sz w:val="20"/>
        <w:lang w:val="es-MX"/>
      </w:rPr>
      <w:t> </w:t>
    </w:r>
    <w:r>
      <w:rPr>
        <w:sz w:val="20"/>
        <w:lang w:val="es-MX"/>
      </w:rPr>
      <w:t>Fax: 691 7198</w:t>
    </w:r>
  </w:p>
  <w:p w:rsidR="0039792F" w:rsidRDefault="0039792F">
    <w:pPr>
      <w:pStyle w:val="Piedepgina"/>
      <w:jc w:val="center"/>
      <w:rPr>
        <w:sz w:val="22"/>
        <w:lang w:val="es-MX"/>
      </w:rPr>
    </w:pPr>
    <w:r>
      <w:rPr>
        <w:sz w:val="20"/>
        <w:lang w:val="es-MX"/>
      </w:rPr>
      <w:t xml:space="preserve">Página WEB: </w:t>
    </w:r>
    <w:hyperlink r:id="rId1" w:history="1">
      <w:r>
        <w:rPr>
          <w:rStyle w:val="Hipervnculo"/>
          <w:sz w:val="20"/>
          <w:lang w:val="es-MX"/>
        </w:rPr>
        <w:t>www.jccconta.gov.co</w:t>
      </w:r>
    </w:hyperlink>
    <w:r>
      <w:rPr>
        <w:sz w:val="20"/>
        <w:lang w:val="es-MX"/>
      </w:rPr>
      <w:t xml:space="preserve"> — E-Mail: consejotecnico@jccconta.gov.co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2F" w:rsidRDefault="0039792F">
    <w:pPr>
      <w:pStyle w:val="Piedepgina"/>
      <w:framePr w:wrap="around" w:vAnchor="text" w:hAnchor="margin" w:xAlign="right" w:y="1"/>
      <w:rPr>
        <w:rStyle w:val="Nmerodepgina"/>
        <w:sz w:val="22"/>
      </w:rPr>
    </w:pPr>
  </w:p>
  <w:p w:rsidR="0039792F" w:rsidRDefault="0039792F">
    <w:pPr>
      <w:pStyle w:val="Piedepgina"/>
      <w:pBdr>
        <w:top w:val="single" w:sz="4" w:space="0" w:color="auto"/>
      </w:pBdr>
      <w:ind w:right="20"/>
      <w:jc w:val="center"/>
      <w:rPr>
        <w:sz w:val="20"/>
        <w:lang w:val="es-MX"/>
      </w:rPr>
    </w:pPr>
    <w:r>
      <w:rPr>
        <w:sz w:val="20"/>
        <w:lang w:val="es-MX"/>
      </w:rPr>
      <w:sym w:font="Wingdings" w:char="F02B"/>
    </w:r>
    <w:r>
      <w:rPr>
        <w:sz w:val="20"/>
        <w:lang w:val="es-MX"/>
      </w:rPr>
      <w:t xml:space="preserve"> Carrera 11 B Nº 96 – 03, oficina 202</w:t>
    </w:r>
    <w:r>
      <w:rPr>
        <w:sz w:val="20"/>
        <w:lang w:val="es-MX"/>
      </w:rPr>
      <w:t> </w:t>
    </w:r>
    <w:r>
      <w:rPr>
        <w:sz w:val="20"/>
        <w:lang w:val="es-MX"/>
      </w:rPr>
      <w:sym w:font="Wingdings" w:char="F028"/>
    </w:r>
    <w:r>
      <w:rPr>
        <w:sz w:val="20"/>
        <w:lang w:val="es-MX"/>
      </w:rPr>
      <w:t xml:space="preserve"> 691 7139 – 691 7216</w:t>
    </w:r>
    <w:r>
      <w:rPr>
        <w:sz w:val="20"/>
        <w:lang w:val="es-MX"/>
      </w:rPr>
      <w:t> </w:t>
    </w:r>
    <w:r>
      <w:rPr>
        <w:sz w:val="20"/>
        <w:lang w:val="es-MX"/>
      </w:rPr>
      <w:t>Fax: 691 7198</w:t>
    </w:r>
  </w:p>
  <w:p w:rsidR="0039792F" w:rsidRDefault="0039792F">
    <w:pPr>
      <w:pStyle w:val="Piedepgina"/>
      <w:jc w:val="center"/>
      <w:rPr>
        <w:sz w:val="22"/>
        <w:lang w:val="es-MX"/>
      </w:rPr>
    </w:pPr>
    <w:r>
      <w:rPr>
        <w:sz w:val="20"/>
        <w:lang w:val="es-MX"/>
      </w:rPr>
      <w:t xml:space="preserve">Página WEB: </w:t>
    </w:r>
    <w:hyperlink r:id="rId1" w:history="1">
      <w:r>
        <w:rPr>
          <w:rStyle w:val="Hipervnculo"/>
          <w:sz w:val="20"/>
          <w:lang w:val="es-MX"/>
        </w:rPr>
        <w:t>www.jccconta.gov.co</w:t>
      </w:r>
    </w:hyperlink>
    <w:r>
      <w:rPr>
        <w:sz w:val="20"/>
        <w:lang w:val="es-MX"/>
      </w:rPr>
      <w:t xml:space="preserve"> — E-Mail: consejotecnico@jccconta.gov.co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85" w:rsidRDefault="00416E85">
      <w:r>
        <w:separator/>
      </w:r>
    </w:p>
  </w:footnote>
  <w:footnote w:type="continuationSeparator" w:id="1">
    <w:p w:rsidR="00416E85" w:rsidRDefault="00416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1278"/>
      <w:gridCol w:w="7792"/>
    </w:tblGrid>
    <w:tr w:rsidR="0039792F">
      <w:tblPrEx>
        <w:tblCellMar>
          <w:top w:w="0" w:type="dxa"/>
          <w:bottom w:w="0" w:type="dxa"/>
        </w:tblCellMar>
      </w:tblPrEx>
      <w:trPr>
        <w:trHeight w:val="810"/>
      </w:trPr>
      <w:tc>
        <w:tcPr>
          <w:tcW w:w="1278" w:type="dxa"/>
        </w:tcPr>
        <w:p w:rsidR="0039792F" w:rsidRDefault="0039792F">
          <w:pPr>
            <w:pStyle w:val="Encabezado"/>
          </w:pPr>
          <w:r>
            <w:t xml:space="preserve"> </w:t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45pt;height:36.6pt" fillcolor="window">
                <v:imagedata r:id="rId1" o:title="consejot"/>
              </v:shape>
            </w:pict>
          </w:r>
        </w:p>
      </w:tc>
      <w:tc>
        <w:tcPr>
          <w:tcW w:w="7792" w:type="dxa"/>
        </w:tcPr>
        <w:p w:rsidR="0039792F" w:rsidRDefault="0039792F">
          <w:pPr>
            <w:pStyle w:val="Encabezado"/>
            <w:tabs>
              <w:tab w:val="clear" w:pos="4419"/>
              <w:tab w:val="clear" w:pos="8838"/>
            </w:tabs>
            <w:ind w:right="-70"/>
            <w:jc w:val="right"/>
            <w:rPr>
              <w:rFonts w:ascii="Century Gothic" w:hAnsi="Century Gothic"/>
              <w:i/>
              <w:sz w:val="18"/>
            </w:rPr>
          </w:pPr>
          <w:fldSimple w:instr=" REF Oficio \h  \* MERGEFORMAT ">
            <w:r w:rsidR="005034F3" w:rsidRPr="005034F3">
              <w:rPr>
                <w:rFonts w:ascii="Century Gothic" w:hAnsi="Century Gothic"/>
                <w:i/>
                <w:sz w:val="18"/>
              </w:rPr>
              <w:t xml:space="preserve">CTCP Nº 002 / </w:t>
            </w:r>
            <w:r w:rsidR="005034F3" w:rsidRPr="005034F3">
              <w:rPr>
                <w:rFonts w:ascii="Century Gothic" w:hAnsi="Century Gothic"/>
                <w:i/>
                <w:noProof/>
                <w:sz w:val="18"/>
              </w:rPr>
              <w:t>2009</w:t>
            </w:r>
          </w:fldSimple>
        </w:p>
        <w:p w:rsidR="0039792F" w:rsidRDefault="0039792F">
          <w:pPr>
            <w:pStyle w:val="Encabezado"/>
            <w:tabs>
              <w:tab w:val="clear" w:pos="4419"/>
              <w:tab w:val="clear" w:pos="8838"/>
              <w:tab w:val="center" w:pos="4500"/>
              <w:tab w:val="right" w:pos="7632"/>
            </w:tabs>
            <w:ind w:right="-70"/>
            <w:jc w:val="right"/>
            <w:rPr>
              <w:rFonts w:ascii="Century Gothic" w:hAnsi="Century Gothic"/>
              <w:i/>
              <w:sz w:val="18"/>
            </w:rPr>
          </w:pPr>
          <w:r>
            <w:rPr>
              <w:rFonts w:ascii="Century Gothic" w:hAnsi="Century Gothic"/>
              <w:i/>
              <w:sz w:val="18"/>
            </w:rPr>
            <w:fldChar w:fldCharType="begin"/>
          </w:r>
          <w:r>
            <w:rPr>
              <w:rFonts w:ascii="Century Gothic" w:hAnsi="Century Gothic"/>
              <w:i/>
              <w:sz w:val="18"/>
            </w:rPr>
            <w:instrText xml:space="preserve"> REF Fecha \h  \* MERGEFORMAT </w:instrText>
          </w:r>
          <w:r>
            <w:rPr>
              <w:rFonts w:ascii="Century Gothic" w:hAnsi="Century Gothic"/>
              <w:i/>
              <w:sz w:val="18"/>
            </w:rPr>
            <w:fldChar w:fldCharType="separate"/>
          </w:r>
          <w:r w:rsidR="005034F3">
            <w:rPr>
              <w:rFonts w:ascii="Century Gothic" w:hAnsi="Century Gothic"/>
              <w:b/>
              <w:bCs/>
              <w:i/>
              <w:sz w:val="18"/>
              <w:lang w:val="es-ES"/>
            </w:rPr>
            <w:t>¡Error! No se encuentra el origen de la referencia.</w:t>
          </w:r>
          <w:r>
            <w:rPr>
              <w:rFonts w:ascii="Century Gothic" w:hAnsi="Century Gothic"/>
              <w:i/>
              <w:sz w:val="18"/>
            </w:rPr>
            <w:fldChar w:fldCharType="end"/>
          </w:r>
          <w:r>
            <w:rPr>
              <w:rFonts w:ascii="Century Gothic" w:hAnsi="Century Gothic"/>
              <w:i/>
              <w:sz w:val="18"/>
            </w:rPr>
            <w:t xml:space="preserve"> - </w:t>
          </w:r>
          <w:r>
            <w:rPr>
              <w:rFonts w:ascii="Century Gothic" w:hAnsi="Century Gothic"/>
              <w:i/>
              <w:sz w:val="18"/>
            </w:rPr>
            <w:fldChar w:fldCharType="begin"/>
          </w:r>
          <w:r>
            <w:rPr>
              <w:rFonts w:ascii="Century Gothic" w:hAnsi="Century Gothic"/>
              <w:i/>
              <w:sz w:val="18"/>
            </w:rPr>
            <w:instrText xml:space="preserve"> PRINTDATE  \@ "HH:mm"  \* MERGEFORMAT </w:instrText>
          </w:r>
          <w:r>
            <w:rPr>
              <w:rFonts w:ascii="Century Gothic" w:hAnsi="Century Gothic"/>
              <w:i/>
              <w:sz w:val="18"/>
            </w:rPr>
            <w:fldChar w:fldCharType="separate"/>
          </w:r>
          <w:r w:rsidR="005034F3">
            <w:rPr>
              <w:rFonts w:ascii="Century Gothic" w:hAnsi="Century Gothic"/>
              <w:i/>
              <w:noProof/>
              <w:sz w:val="18"/>
            </w:rPr>
            <w:t>18:42</w:t>
          </w:r>
          <w:r>
            <w:rPr>
              <w:rFonts w:ascii="Century Gothic" w:hAnsi="Century Gothic"/>
              <w:i/>
              <w:sz w:val="18"/>
            </w:rPr>
            <w:fldChar w:fldCharType="end"/>
          </w:r>
        </w:p>
        <w:p w:rsidR="0039792F" w:rsidRDefault="0039792F">
          <w:pPr>
            <w:pStyle w:val="Encabezado"/>
            <w:tabs>
              <w:tab w:val="clear" w:pos="4419"/>
              <w:tab w:val="clear" w:pos="8838"/>
              <w:tab w:val="center" w:pos="4500"/>
              <w:tab w:val="right" w:pos="7632"/>
            </w:tabs>
            <w:ind w:right="-70"/>
            <w:jc w:val="right"/>
            <w:rPr>
              <w:rFonts w:ascii="Century Gothic" w:hAnsi="Century Gothic"/>
              <w:i/>
              <w:sz w:val="18"/>
            </w:rPr>
          </w:pPr>
          <w:r>
            <w:rPr>
              <w:rFonts w:ascii="Century Gothic" w:hAnsi="Century Gothic"/>
              <w:i/>
              <w:sz w:val="18"/>
            </w:rPr>
            <w:t xml:space="preserve">Página </w:t>
          </w:r>
          <w:r>
            <w:rPr>
              <w:rStyle w:val="Nmerodepgina"/>
              <w:rFonts w:ascii="Century Gothic" w:hAnsi="Century Gothic"/>
              <w:i/>
              <w:sz w:val="18"/>
            </w:rPr>
            <w:fldChar w:fldCharType="begin"/>
          </w:r>
          <w:r>
            <w:rPr>
              <w:rStyle w:val="Nmerodepgina"/>
              <w:rFonts w:ascii="Century Gothic" w:hAnsi="Century Gothic"/>
              <w:i/>
              <w:sz w:val="18"/>
            </w:rPr>
            <w:instrText xml:space="preserve"> PAGE </w:instrText>
          </w:r>
          <w:r>
            <w:rPr>
              <w:rStyle w:val="Nmerodepgina"/>
              <w:rFonts w:ascii="Century Gothic" w:hAnsi="Century Gothic"/>
              <w:i/>
              <w:sz w:val="18"/>
            </w:rPr>
            <w:fldChar w:fldCharType="separate"/>
          </w:r>
          <w:r w:rsidR="00396AFD">
            <w:rPr>
              <w:rStyle w:val="Nmerodepgina"/>
              <w:rFonts w:ascii="Century Gothic" w:hAnsi="Century Gothic"/>
              <w:i/>
              <w:noProof/>
              <w:sz w:val="18"/>
            </w:rPr>
            <w:t>7</w:t>
          </w:r>
          <w:r>
            <w:rPr>
              <w:rStyle w:val="Nmerodepgina"/>
              <w:rFonts w:ascii="Century Gothic" w:hAnsi="Century Gothic"/>
              <w:i/>
              <w:sz w:val="18"/>
            </w:rPr>
            <w:fldChar w:fldCharType="end"/>
          </w:r>
          <w:r>
            <w:rPr>
              <w:rStyle w:val="Nmerodepgina"/>
              <w:rFonts w:ascii="Century Gothic" w:hAnsi="Century Gothic"/>
              <w:i/>
              <w:sz w:val="18"/>
            </w:rPr>
            <w:t xml:space="preserve"> de </w:t>
          </w:r>
          <w:r>
            <w:rPr>
              <w:rStyle w:val="Nmerodepgina"/>
              <w:rFonts w:ascii="Century Gothic" w:hAnsi="Century Gothic"/>
              <w:i/>
              <w:sz w:val="18"/>
            </w:rPr>
            <w:fldChar w:fldCharType="begin"/>
          </w:r>
          <w:r>
            <w:rPr>
              <w:rStyle w:val="Nmerodepgina"/>
              <w:rFonts w:ascii="Century Gothic" w:hAnsi="Century Gothic"/>
              <w:i/>
              <w:sz w:val="18"/>
            </w:rPr>
            <w:instrText xml:space="preserve"> NUMPAGES </w:instrText>
          </w:r>
          <w:r>
            <w:rPr>
              <w:rStyle w:val="Nmerodepgina"/>
              <w:rFonts w:ascii="Century Gothic" w:hAnsi="Century Gothic"/>
              <w:i/>
              <w:sz w:val="18"/>
            </w:rPr>
            <w:fldChar w:fldCharType="separate"/>
          </w:r>
          <w:r w:rsidR="00396AFD">
            <w:rPr>
              <w:rStyle w:val="Nmerodepgina"/>
              <w:rFonts w:ascii="Century Gothic" w:hAnsi="Century Gothic"/>
              <w:i/>
              <w:noProof/>
              <w:sz w:val="18"/>
            </w:rPr>
            <w:t>7</w:t>
          </w:r>
          <w:r>
            <w:rPr>
              <w:rStyle w:val="Nmerodepgina"/>
              <w:rFonts w:ascii="Century Gothic" w:hAnsi="Century Gothic"/>
              <w:i/>
              <w:sz w:val="18"/>
            </w:rPr>
            <w:fldChar w:fldCharType="end"/>
          </w:r>
        </w:p>
      </w:tc>
    </w:tr>
    <w:tr w:rsidR="0039792F">
      <w:tblPrEx>
        <w:tblCellMar>
          <w:top w:w="0" w:type="dxa"/>
          <w:bottom w:w="0" w:type="dxa"/>
        </w:tblCellMar>
      </w:tblPrEx>
      <w:trPr>
        <w:trHeight w:val="359"/>
      </w:trPr>
      <w:tc>
        <w:tcPr>
          <w:tcW w:w="1278" w:type="dxa"/>
        </w:tcPr>
        <w:p w:rsidR="0039792F" w:rsidRDefault="0039792F">
          <w:pPr>
            <w:pStyle w:val="Encabezado"/>
            <w:jc w:val="center"/>
            <w:rPr>
              <w:rFonts w:ascii="Century Gothic" w:hAnsi="Century Gothic"/>
              <w:b/>
              <w:sz w:val="10"/>
            </w:rPr>
          </w:pPr>
        </w:p>
        <w:p w:rsidR="0039792F" w:rsidRDefault="0039792F">
          <w:pPr>
            <w:pStyle w:val="Encabezado"/>
            <w:jc w:val="center"/>
            <w:rPr>
              <w:rFonts w:ascii="Century Gothic" w:hAnsi="Century Gothic"/>
              <w:b/>
              <w:sz w:val="12"/>
            </w:rPr>
          </w:pPr>
          <w:r>
            <w:rPr>
              <w:rFonts w:ascii="Century Gothic" w:hAnsi="Century Gothic"/>
              <w:b/>
              <w:sz w:val="10"/>
            </w:rPr>
            <w:t>CONSEJO TÉCNICO DE LA CONTADURÍA PÚBLICA</w:t>
          </w:r>
        </w:p>
      </w:tc>
      <w:tc>
        <w:tcPr>
          <w:tcW w:w="7792" w:type="dxa"/>
        </w:tcPr>
        <w:p w:rsidR="0039792F" w:rsidRDefault="0039792F">
          <w:pPr>
            <w:pStyle w:val="Encabezado"/>
          </w:pPr>
        </w:p>
      </w:tc>
    </w:tr>
  </w:tbl>
  <w:p w:rsidR="0039792F" w:rsidRDefault="0039792F">
    <w:pPr>
      <w:pStyle w:val="Encabezado"/>
    </w:pPr>
  </w:p>
  <w:p w:rsidR="0039792F" w:rsidRDefault="0039792F">
    <w:pPr>
      <w:pStyle w:val="Encabezado"/>
      <w:tabs>
        <w:tab w:val="clear" w:pos="4419"/>
        <w:tab w:val="clear" w:pos="8838"/>
      </w:tabs>
      <w:ind w:right="-70"/>
      <w:jc w:val="right"/>
      <w:rPr>
        <w:rFonts w:ascii="Century Gothic" w:hAnsi="Century Gothic"/>
        <w:i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1278"/>
      <w:gridCol w:w="7792"/>
    </w:tblGrid>
    <w:tr w:rsidR="0039792F">
      <w:tblPrEx>
        <w:tblCellMar>
          <w:top w:w="0" w:type="dxa"/>
          <w:bottom w:w="0" w:type="dxa"/>
        </w:tblCellMar>
      </w:tblPrEx>
      <w:trPr>
        <w:trHeight w:val="810"/>
      </w:trPr>
      <w:tc>
        <w:tcPr>
          <w:tcW w:w="1278" w:type="dxa"/>
        </w:tcPr>
        <w:p w:rsidR="0039792F" w:rsidRDefault="0039792F">
          <w:pPr>
            <w:pStyle w:val="Encabezado"/>
          </w:pPr>
          <w:r>
            <w:t xml:space="preserve"> </w:t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45pt;height:36.6pt" fillcolor="window">
                <v:imagedata r:id="rId1" o:title="consejot"/>
              </v:shape>
            </w:pict>
          </w:r>
        </w:p>
      </w:tc>
      <w:tc>
        <w:tcPr>
          <w:tcW w:w="7792" w:type="dxa"/>
        </w:tcPr>
        <w:p w:rsidR="0039792F" w:rsidRDefault="0039792F">
          <w:pPr>
            <w:pStyle w:val="Encabezado"/>
            <w:jc w:val="right"/>
            <w:rPr>
              <w:rFonts w:ascii="Georgia" w:hAnsi="Georgia"/>
              <w:i/>
              <w:color w:val="808080"/>
              <w:spacing w:val="42"/>
              <w:sz w:val="40"/>
            </w:rPr>
          </w:pPr>
          <w:r>
            <w:rPr>
              <w:rFonts w:ascii="Georgia" w:hAnsi="Georgia"/>
              <w:i/>
              <w:color w:val="808080"/>
              <w:spacing w:val="42"/>
              <w:sz w:val="40"/>
            </w:rPr>
            <w:fldChar w:fldCharType="begin"/>
          </w:r>
          <w:r>
            <w:rPr>
              <w:rFonts w:ascii="Georgia" w:hAnsi="Georgia"/>
              <w:i/>
              <w:color w:val="808080"/>
              <w:spacing w:val="42"/>
              <w:sz w:val="40"/>
            </w:rPr>
            <w:instrText xml:space="preserve"> FILLIN  "B O R R A D O R" \o  \* MERGEFORMAT </w:instrText>
          </w:r>
          <w:r>
            <w:rPr>
              <w:rFonts w:ascii="Georgia" w:hAnsi="Georgia"/>
              <w:i/>
              <w:color w:val="808080"/>
              <w:spacing w:val="42"/>
              <w:sz w:val="40"/>
            </w:rPr>
            <w:fldChar w:fldCharType="end"/>
          </w:r>
        </w:p>
      </w:tc>
    </w:tr>
    <w:tr w:rsidR="0039792F">
      <w:tblPrEx>
        <w:tblCellMar>
          <w:top w:w="0" w:type="dxa"/>
          <w:bottom w:w="0" w:type="dxa"/>
        </w:tblCellMar>
      </w:tblPrEx>
      <w:trPr>
        <w:trHeight w:val="359"/>
      </w:trPr>
      <w:tc>
        <w:tcPr>
          <w:tcW w:w="1278" w:type="dxa"/>
        </w:tcPr>
        <w:p w:rsidR="0039792F" w:rsidRDefault="0039792F">
          <w:pPr>
            <w:pStyle w:val="Encabezado"/>
            <w:jc w:val="center"/>
            <w:rPr>
              <w:rFonts w:ascii="Century Gothic" w:hAnsi="Century Gothic"/>
              <w:b/>
              <w:sz w:val="10"/>
            </w:rPr>
          </w:pPr>
        </w:p>
        <w:p w:rsidR="0039792F" w:rsidRDefault="0039792F">
          <w:pPr>
            <w:pStyle w:val="Encabezado"/>
            <w:jc w:val="center"/>
            <w:rPr>
              <w:rFonts w:ascii="Century Gothic" w:hAnsi="Century Gothic"/>
              <w:b/>
              <w:sz w:val="12"/>
            </w:rPr>
          </w:pPr>
          <w:r>
            <w:rPr>
              <w:rFonts w:ascii="Century Gothic" w:hAnsi="Century Gothic"/>
              <w:b/>
              <w:sz w:val="10"/>
            </w:rPr>
            <w:t>CONSEJO TÉCNICO DE LA CONTADURÍA PÚBLICA</w:t>
          </w:r>
        </w:p>
      </w:tc>
      <w:tc>
        <w:tcPr>
          <w:tcW w:w="7792" w:type="dxa"/>
        </w:tcPr>
        <w:p w:rsidR="0039792F" w:rsidRDefault="0039792F">
          <w:pPr>
            <w:pStyle w:val="Encabezado"/>
          </w:pPr>
        </w:p>
      </w:tc>
    </w:tr>
  </w:tbl>
  <w:p w:rsidR="0039792F" w:rsidRDefault="003979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48D"/>
    <w:multiLevelType w:val="singleLevel"/>
    <w:tmpl w:val="74B22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5135C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0F70DA"/>
    <w:multiLevelType w:val="multilevel"/>
    <w:tmpl w:val="7DEADEF6"/>
    <w:lvl w:ilvl="0">
      <w:start w:val="1"/>
      <w:numFmt w:val="decimal"/>
      <w:suff w:val="nothing"/>
      <w:lvlText w:val="PREGUNTA %1 (Textual):"/>
      <w:lvlJc w:val="left"/>
      <w:pPr>
        <w:ind w:left="0" w:firstLine="0"/>
      </w:pPr>
      <w:rPr>
        <w:rFonts w:ascii="Arial" w:hAnsi="Arial" w:hint="default"/>
        <w:b/>
        <w:i/>
        <w:caps w:val="0"/>
        <w:outline w:val="0"/>
        <w:shadow w:val="0"/>
        <w:emboss w:val="0"/>
        <w:imprint w:val="0"/>
        <w:vanish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B613C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273C82"/>
    <w:multiLevelType w:val="hybridMultilevel"/>
    <w:tmpl w:val="A1C486C0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70825"/>
    <w:multiLevelType w:val="multilevel"/>
    <w:tmpl w:val="2BCA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15C03"/>
    <w:multiLevelType w:val="singleLevel"/>
    <w:tmpl w:val="511AA9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137E7E55"/>
    <w:multiLevelType w:val="singleLevel"/>
    <w:tmpl w:val="C05C2B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25711E"/>
    <w:multiLevelType w:val="singleLevel"/>
    <w:tmpl w:val="CA329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1B1F3722"/>
    <w:multiLevelType w:val="singleLevel"/>
    <w:tmpl w:val="C81C7B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C1E55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4B6550"/>
    <w:multiLevelType w:val="multilevel"/>
    <w:tmpl w:val="F30CC26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9705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2A171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2531E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9F2A2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5B23DB8"/>
    <w:multiLevelType w:val="singleLevel"/>
    <w:tmpl w:val="D88648B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3CA00FE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FE7BC7"/>
    <w:multiLevelType w:val="singleLevel"/>
    <w:tmpl w:val="EC562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A13DA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B12FAA"/>
    <w:multiLevelType w:val="singleLevel"/>
    <w:tmpl w:val="EC562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0827BCB"/>
    <w:multiLevelType w:val="singleLevel"/>
    <w:tmpl w:val="EC562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5521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194208"/>
    <w:multiLevelType w:val="singleLevel"/>
    <w:tmpl w:val="DCD455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B612FB"/>
    <w:multiLevelType w:val="singleLevel"/>
    <w:tmpl w:val="EC562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051603"/>
    <w:multiLevelType w:val="singleLevel"/>
    <w:tmpl w:val="29087DFA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5A0C55EA"/>
    <w:multiLevelType w:val="singleLevel"/>
    <w:tmpl w:val="6FF6A8D8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27">
    <w:nsid w:val="5D61112B"/>
    <w:multiLevelType w:val="multilevel"/>
    <w:tmpl w:val="25BE4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B36D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F67A73"/>
    <w:multiLevelType w:val="singleLevel"/>
    <w:tmpl w:val="AD7CFF5C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70ED11EE"/>
    <w:multiLevelType w:val="multilevel"/>
    <w:tmpl w:val="AD3C86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C9011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5A64163"/>
    <w:multiLevelType w:val="singleLevel"/>
    <w:tmpl w:val="6EDA2A9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785066F8"/>
    <w:multiLevelType w:val="singleLevel"/>
    <w:tmpl w:val="C05C2B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CD091D"/>
    <w:multiLevelType w:val="singleLevel"/>
    <w:tmpl w:val="9D4A8B92"/>
    <w:lvl w:ilvl="0">
      <w:start w:val="1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35">
    <w:nsid w:val="7F3207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FD31A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20"/>
  </w:num>
  <w:num w:numId="5">
    <w:abstractNumId w:val="18"/>
  </w:num>
  <w:num w:numId="6">
    <w:abstractNumId w:val="21"/>
  </w:num>
  <w:num w:numId="7">
    <w:abstractNumId w:val="34"/>
  </w:num>
  <w:num w:numId="8">
    <w:abstractNumId w:val="29"/>
  </w:num>
  <w:num w:numId="9">
    <w:abstractNumId w:val="6"/>
  </w:num>
  <w:num w:numId="10">
    <w:abstractNumId w:val="11"/>
  </w:num>
  <w:num w:numId="11">
    <w:abstractNumId w:val="34"/>
    <w:lvlOverride w:ilvl="0">
      <w:startOverride w:val="1"/>
    </w:lvlOverride>
  </w:num>
  <w:num w:numId="12">
    <w:abstractNumId w:val="5"/>
  </w:num>
  <w:num w:numId="13">
    <w:abstractNumId w:val="27"/>
  </w:num>
  <w:num w:numId="14">
    <w:abstractNumId w:val="30"/>
  </w:num>
  <w:num w:numId="15">
    <w:abstractNumId w:val="33"/>
  </w:num>
  <w:num w:numId="16">
    <w:abstractNumId w:val="7"/>
  </w:num>
  <w:num w:numId="17">
    <w:abstractNumId w:val="35"/>
  </w:num>
  <w:num w:numId="18">
    <w:abstractNumId w:val="16"/>
  </w:num>
  <w:num w:numId="19">
    <w:abstractNumId w:val="3"/>
  </w:num>
  <w:num w:numId="20">
    <w:abstractNumId w:val="28"/>
  </w:num>
  <w:num w:numId="21">
    <w:abstractNumId w:val="12"/>
  </w:num>
  <w:num w:numId="22">
    <w:abstractNumId w:val="19"/>
  </w:num>
  <w:num w:numId="23">
    <w:abstractNumId w:val="31"/>
  </w:num>
  <w:num w:numId="24">
    <w:abstractNumId w:val="26"/>
  </w:num>
  <w:num w:numId="25">
    <w:abstractNumId w:val="23"/>
  </w:num>
  <w:num w:numId="26">
    <w:abstractNumId w:val="14"/>
  </w:num>
  <w:num w:numId="27">
    <w:abstractNumId w:val="32"/>
  </w:num>
  <w:num w:numId="28">
    <w:abstractNumId w:val="0"/>
  </w:num>
  <w:num w:numId="29">
    <w:abstractNumId w:val="17"/>
  </w:num>
  <w:num w:numId="30">
    <w:abstractNumId w:val="22"/>
  </w:num>
  <w:num w:numId="31">
    <w:abstractNumId w:val="10"/>
  </w:num>
  <w:num w:numId="32">
    <w:abstractNumId w:val="13"/>
  </w:num>
  <w:num w:numId="33">
    <w:abstractNumId w:val="8"/>
  </w:num>
  <w:num w:numId="34">
    <w:abstractNumId w:val="1"/>
  </w:num>
  <w:num w:numId="35">
    <w:abstractNumId w:val="36"/>
  </w:num>
  <w:num w:numId="36">
    <w:abstractNumId w:val="15"/>
  </w:num>
  <w:num w:numId="37">
    <w:abstractNumId w:val="2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ctiveWritingStyle w:appName="MSWord" w:lang="es-ES_tradnl" w:vendorID="9" w:dllVersion="512" w:checkStyle="1"/>
  <w:activeWritingStyle w:appName="MSWord" w:lang="es-MX" w:vendorID="9" w:dllVersion="512" w:checkStyle="1"/>
  <w:proofState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2F9"/>
    <w:rsid w:val="0000127B"/>
    <w:rsid w:val="00012036"/>
    <w:rsid w:val="0002271F"/>
    <w:rsid w:val="00027E02"/>
    <w:rsid w:val="000536F8"/>
    <w:rsid w:val="00057C85"/>
    <w:rsid w:val="00082306"/>
    <w:rsid w:val="00082CF6"/>
    <w:rsid w:val="00094057"/>
    <w:rsid w:val="00094F24"/>
    <w:rsid w:val="000A3126"/>
    <w:rsid w:val="000D3F94"/>
    <w:rsid w:val="000D51FE"/>
    <w:rsid w:val="000E7EB9"/>
    <w:rsid w:val="000F4F48"/>
    <w:rsid w:val="000F5730"/>
    <w:rsid w:val="00100CB8"/>
    <w:rsid w:val="00101A45"/>
    <w:rsid w:val="00104742"/>
    <w:rsid w:val="00105150"/>
    <w:rsid w:val="0012548F"/>
    <w:rsid w:val="00132418"/>
    <w:rsid w:val="0013411F"/>
    <w:rsid w:val="00161A0F"/>
    <w:rsid w:val="00167E69"/>
    <w:rsid w:val="001D0D44"/>
    <w:rsid w:val="001D22F9"/>
    <w:rsid w:val="001D5379"/>
    <w:rsid w:val="001D5EA9"/>
    <w:rsid w:val="001F1E20"/>
    <w:rsid w:val="001F3B43"/>
    <w:rsid w:val="0020016E"/>
    <w:rsid w:val="002070BA"/>
    <w:rsid w:val="00227447"/>
    <w:rsid w:val="00252282"/>
    <w:rsid w:val="00252579"/>
    <w:rsid w:val="002645F2"/>
    <w:rsid w:val="00276A56"/>
    <w:rsid w:val="002902D0"/>
    <w:rsid w:val="002A0D2F"/>
    <w:rsid w:val="002C543D"/>
    <w:rsid w:val="002C7747"/>
    <w:rsid w:val="002E5612"/>
    <w:rsid w:val="00322594"/>
    <w:rsid w:val="00332A30"/>
    <w:rsid w:val="00334741"/>
    <w:rsid w:val="00343A63"/>
    <w:rsid w:val="00360A82"/>
    <w:rsid w:val="00362075"/>
    <w:rsid w:val="00362771"/>
    <w:rsid w:val="00363D35"/>
    <w:rsid w:val="00381922"/>
    <w:rsid w:val="00396AFD"/>
    <w:rsid w:val="0039792F"/>
    <w:rsid w:val="003B5DE7"/>
    <w:rsid w:val="003D18AE"/>
    <w:rsid w:val="003D233E"/>
    <w:rsid w:val="003E6D33"/>
    <w:rsid w:val="003F062D"/>
    <w:rsid w:val="003F0E49"/>
    <w:rsid w:val="003F6B07"/>
    <w:rsid w:val="003F6BA4"/>
    <w:rsid w:val="00405D24"/>
    <w:rsid w:val="00405D8B"/>
    <w:rsid w:val="00414379"/>
    <w:rsid w:val="004157FC"/>
    <w:rsid w:val="00416E85"/>
    <w:rsid w:val="00432447"/>
    <w:rsid w:val="004537C0"/>
    <w:rsid w:val="004550D2"/>
    <w:rsid w:val="004566FF"/>
    <w:rsid w:val="00483A59"/>
    <w:rsid w:val="0048730A"/>
    <w:rsid w:val="004A1F72"/>
    <w:rsid w:val="004C39D2"/>
    <w:rsid w:val="004C4A6A"/>
    <w:rsid w:val="004F3382"/>
    <w:rsid w:val="004F53E5"/>
    <w:rsid w:val="005028C1"/>
    <w:rsid w:val="005034F3"/>
    <w:rsid w:val="0052056D"/>
    <w:rsid w:val="0052076B"/>
    <w:rsid w:val="00534343"/>
    <w:rsid w:val="00547AE0"/>
    <w:rsid w:val="005538EA"/>
    <w:rsid w:val="0058728D"/>
    <w:rsid w:val="00591159"/>
    <w:rsid w:val="005A465A"/>
    <w:rsid w:val="005A5EA0"/>
    <w:rsid w:val="005B6519"/>
    <w:rsid w:val="005F7A07"/>
    <w:rsid w:val="006013F0"/>
    <w:rsid w:val="006056C2"/>
    <w:rsid w:val="006107A9"/>
    <w:rsid w:val="00634245"/>
    <w:rsid w:val="006423B0"/>
    <w:rsid w:val="0064766F"/>
    <w:rsid w:val="00654B45"/>
    <w:rsid w:val="00654E34"/>
    <w:rsid w:val="00665B44"/>
    <w:rsid w:val="00676853"/>
    <w:rsid w:val="00692EB6"/>
    <w:rsid w:val="006A523A"/>
    <w:rsid w:val="006D3556"/>
    <w:rsid w:val="006E5303"/>
    <w:rsid w:val="006F2523"/>
    <w:rsid w:val="00700AB7"/>
    <w:rsid w:val="00723AFA"/>
    <w:rsid w:val="00753667"/>
    <w:rsid w:val="00755B93"/>
    <w:rsid w:val="00767962"/>
    <w:rsid w:val="00774F3E"/>
    <w:rsid w:val="0078574C"/>
    <w:rsid w:val="007A229C"/>
    <w:rsid w:val="007B22E6"/>
    <w:rsid w:val="007F7864"/>
    <w:rsid w:val="00801812"/>
    <w:rsid w:val="00802A70"/>
    <w:rsid w:val="00807923"/>
    <w:rsid w:val="0083588D"/>
    <w:rsid w:val="0084061C"/>
    <w:rsid w:val="00847EB6"/>
    <w:rsid w:val="00857AC3"/>
    <w:rsid w:val="00873D6C"/>
    <w:rsid w:val="008C422F"/>
    <w:rsid w:val="008F60E9"/>
    <w:rsid w:val="00920872"/>
    <w:rsid w:val="00925746"/>
    <w:rsid w:val="009508A5"/>
    <w:rsid w:val="0096546C"/>
    <w:rsid w:val="009740B8"/>
    <w:rsid w:val="009A2E58"/>
    <w:rsid w:val="009B2ACE"/>
    <w:rsid w:val="009C106C"/>
    <w:rsid w:val="009D4412"/>
    <w:rsid w:val="00A01064"/>
    <w:rsid w:val="00A11FAE"/>
    <w:rsid w:val="00A167FE"/>
    <w:rsid w:val="00A539D5"/>
    <w:rsid w:val="00A751A7"/>
    <w:rsid w:val="00AB5081"/>
    <w:rsid w:val="00AF36F4"/>
    <w:rsid w:val="00AF4797"/>
    <w:rsid w:val="00AF493C"/>
    <w:rsid w:val="00B05939"/>
    <w:rsid w:val="00B334EC"/>
    <w:rsid w:val="00B374A0"/>
    <w:rsid w:val="00B41922"/>
    <w:rsid w:val="00B42EC9"/>
    <w:rsid w:val="00B432B0"/>
    <w:rsid w:val="00B46D4C"/>
    <w:rsid w:val="00BA7BEA"/>
    <w:rsid w:val="00BD3665"/>
    <w:rsid w:val="00BD5D74"/>
    <w:rsid w:val="00BE31F3"/>
    <w:rsid w:val="00C20582"/>
    <w:rsid w:val="00C51C3D"/>
    <w:rsid w:val="00C60ED5"/>
    <w:rsid w:val="00C636AC"/>
    <w:rsid w:val="00C81B9B"/>
    <w:rsid w:val="00C905AB"/>
    <w:rsid w:val="00C964D3"/>
    <w:rsid w:val="00CA1489"/>
    <w:rsid w:val="00CA2238"/>
    <w:rsid w:val="00CA7690"/>
    <w:rsid w:val="00CB032F"/>
    <w:rsid w:val="00CE0D5E"/>
    <w:rsid w:val="00D02511"/>
    <w:rsid w:val="00D20CC5"/>
    <w:rsid w:val="00D31893"/>
    <w:rsid w:val="00D46A92"/>
    <w:rsid w:val="00D53088"/>
    <w:rsid w:val="00DB30B8"/>
    <w:rsid w:val="00DB6080"/>
    <w:rsid w:val="00DD3382"/>
    <w:rsid w:val="00DD5788"/>
    <w:rsid w:val="00DF5DD7"/>
    <w:rsid w:val="00DF6245"/>
    <w:rsid w:val="00E01F14"/>
    <w:rsid w:val="00E10FB0"/>
    <w:rsid w:val="00E2214E"/>
    <w:rsid w:val="00E25A03"/>
    <w:rsid w:val="00E27102"/>
    <w:rsid w:val="00E327C7"/>
    <w:rsid w:val="00E71D6C"/>
    <w:rsid w:val="00EA1B83"/>
    <w:rsid w:val="00EB0547"/>
    <w:rsid w:val="00EB79E4"/>
    <w:rsid w:val="00EC23F5"/>
    <w:rsid w:val="00EC29C2"/>
    <w:rsid w:val="00ED7E1B"/>
    <w:rsid w:val="00F02B06"/>
    <w:rsid w:val="00F05A12"/>
    <w:rsid w:val="00F46F61"/>
    <w:rsid w:val="00F5155F"/>
    <w:rsid w:val="00F85A51"/>
    <w:rsid w:val="00FB0478"/>
    <w:rsid w:val="00FD62BB"/>
    <w:rsid w:val="00FE6114"/>
    <w:rsid w:val="00FE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left="-224"/>
      <w:jc w:val="both"/>
      <w:outlineLvl w:val="0"/>
    </w:pPr>
    <w:rPr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spacing w:before="403"/>
      <w:jc w:val="both"/>
      <w:outlineLvl w:val="6"/>
    </w:pPr>
    <w:rPr>
      <w:rFonts w:ascii="Arial Narrow" w:hAnsi="Arial Narrow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lang w:val="es-MX"/>
    </w:rPr>
  </w:style>
  <w:style w:type="paragraph" w:styleId="Ttulo9">
    <w:name w:val="heading 9"/>
    <w:basedOn w:val="Normal"/>
    <w:next w:val="Normal"/>
    <w:qFormat/>
    <w:pPr>
      <w:keepNext/>
      <w:tabs>
        <w:tab w:val="left" w:pos="-567"/>
      </w:tabs>
      <w:ind w:left="-567"/>
      <w:jc w:val="center"/>
      <w:outlineLvl w:val="8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pPr>
      <w:spacing w:after="120"/>
    </w:pPr>
  </w:style>
  <w:style w:type="paragraph" w:styleId="Ttulo">
    <w:name w:val="Title"/>
    <w:basedOn w:val="Normal"/>
    <w:qFormat/>
    <w:pPr>
      <w:jc w:val="center"/>
    </w:pPr>
    <w:rPr>
      <w:b/>
      <w:lang w:val="es-CO"/>
    </w:rPr>
  </w:style>
  <w:style w:type="paragraph" w:styleId="Textoindependiente2">
    <w:name w:val="Body Text 2"/>
    <w:basedOn w:val="Normal"/>
    <w:semiHidden/>
    <w:pPr>
      <w:jc w:val="both"/>
    </w:pPr>
    <w:rPr>
      <w:lang w:val="es-CO"/>
    </w:rPr>
  </w:style>
  <w:style w:type="paragraph" w:styleId="Sangradetextonormal">
    <w:name w:val="Body Text Indent"/>
    <w:basedOn w:val="Normal"/>
    <w:semiHidden/>
    <w:pPr>
      <w:ind w:left="284"/>
    </w:pPr>
  </w:style>
  <w:style w:type="paragraph" w:styleId="Sangra3detindependiente">
    <w:name w:val="Body Text Indent 3"/>
    <w:basedOn w:val="Normal"/>
    <w:semiHidden/>
    <w:pPr>
      <w:ind w:left="284" w:hanging="284"/>
      <w:jc w:val="both"/>
    </w:pPr>
  </w:style>
  <w:style w:type="paragraph" w:styleId="Sangra2detindependiente">
    <w:name w:val="Body Text Indent 2"/>
    <w:basedOn w:val="Normal"/>
    <w:semiHidden/>
    <w:pPr>
      <w:ind w:left="426"/>
      <w:jc w:val="both"/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widowControl w:val="0"/>
      <w:ind w:left="720" w:right="720"/>
      <w:jc w:val="both"/>
    </w:pPr>
    <w:rPr>
      <w:i/>
    </w:rPr>
  </w:style>
  <w:style w:type="paragraph" w:styleId="Textoindependiente3">
    <w:name w:val="Body Text 3"/>
    <w:basedOn w:val="Normal"/>
    <w:semiHidden/>
    <w:pPr>
      <w:jc w:val="both"/>
    </w:pPr>
    <w:rPr>
      <w:rFonts w:ascii="Times New Roman" w:hAnsi="Times New Roman"/>
      <w:i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cconta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ccon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TCP%20-%20MODELO%20REPUESTA%20(MFS)%20Ver%20Feb%2020-07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CTCP - MODELO REPUESTA (MFS) Ver Feb 20-07.dot</Template>
  <TotalTime>1</TotalTime>
  <Pages>7</Pages>
  <Words>2271</Words>
  <Characters>12856</Characters>
  <Application>Microsoft Office Word</Application>
  <DocSecurity>4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|</vt:lpstr>
    </vt:vector>
  </TitlesOfParts>
  <Company>CONSEJO TÉCNICO DE LA CONTADURÍA PÚBLICA</Company>
  <LinksUpToDate>false</LinksUpToDate>
  <CharactersWithSpaces>15097</CharactersWithSpaces>
  <SharedDoc>false</SharedDoc>
  <HLinks>
    <vt:vector size="12" baseType="variant">
      <vt:variant>
        <vt:i4>3735597</vt:i4>
      </vt:variant>
      <vt:variant>
        <vt:i4>23</vt:i4>
      </vt:variant>
      <vt:variant>
        <vt:i4>0</vt:i4>
      </vt:variant>
      <vt:variant>
        <vt:i4>5</vt:i4>
      </vt:variant>
      <vt:variant>
        <vt:lpwstr>http://www.jccconta.gov.co/</vt:lpwstr>
      </vt:variant>
      <vt:variant>
        <vt:lpwstr/>
      </vt:variant>
      <vt:variant>
        <vt:i4>3735597</vt:i4>
      </vt:variant>
      <vt:variant>
        <vt:i4>18</vt:i4>
      </vt:variant>
      <vt:variant>
        <vt:i4>0</vt:i4>
      </vt:variant>
      <vt:variant>
        <vt:i4>5</vt:i4>
      </vt:variant>
      <vt:variant>
        <vt:lpwstr>http://www.jccconta.gov.co/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|</dc:title>
  <dc:subject/>
  <dc:creator>CONSEJO TECNICO</dc:creator>
  <cp:keywords/>
  <cp:lastModifiedBy>hbermude</cp:lastModifiedBy>
  <cp:revision>2</cp:revision>
  <cp:lastPrinted>2009-02-20T23:42:00Z</cp:lastPrinted>
  <dcterms:created xsi:type="dcterms:W3CDTF">2009-03-26T14:36:00Z</dcterms:created>
  <dcterms:modified xsi:type="dcterms:W3CDTF">2009-03-26T14:36:00Z</dcterms:modified>
</cp:coreProperties>
</file>