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AD3" w:rsidRDefault="004415E3" w:rsidP="002402FC">
      <w:pPr>
        <w:widowControl w:val="0"/>
        <w:ind w:right="-1418"/>
        <w:jc w:val="both"/>
        <w:rPr>
          <w:effect w:val="antsBlack"/>
        </w:rPr>
      </w:pPr>
      <w:r>
        <w:t xml:space="preserve"> </w:t>
      </w:r>
      <w:r w:rsidR="000B4AD3">
        <w:t xml:space="preserve">Bogotá D. C., 10  </w:t>
      </w:r>
      <w:r w:rsidR="000B4AD3">
        <w:rPr>
          <w:effect w:val="antsBlack"/>
        </w:rPr>
        <w:t>de</w:t>
      </w:r>
      <w:r w:rsidR="007A39F7">
        <w:rPr>
          <w:effect w:val="antsBlack"/>
        </w:rPr>
        <w:t xml:space="preserve"> </w:t>
      </w:r>
      <w:r w:rsidR="00113F15">
        <w:rPr>
          <w:effect w:val="antsBlack"/>
        </w:rPr>
        <w:t xml:space="preserve">Febrero </w:t>
      </w:r>
      <w:r w:rsidR="000B4AD3">
        <w:rPr>
          <w:effect w:val="antsBlack"/>
        </w:rPr>
        <w:t xml:space="preserve">  de 200</w:t>
      </w:r>
      <w:r w:rsidR="00113F15">
        <w:rPr>
          <w:effect w:val="antsBlack"/>
        </w:rPr>
        <w:t>9</w:t>
      </w:r>
    </w:p>
    <w:p w:rsidR="000B4AD3" w:rsidRDefault="000B4AD3">
      <w:pPr>
        <w:widowControl w:val="0"/>
        <w:jc w:val="both"/>
      </w:pPr>
    </w:p>
    <w:p w:rsidR="007A39F7" w:rsidRDefault="007A39F7">
      <w:pPr>
        <w:widowControl w:val="0"/>
        <w:jc w:val="both"/>
      </w:pPr>
    </w:p>
    <w:p w:rsidR="000B4AD3" w:rsidRDefault="000B4AD3">
      <w:pPr>
        <w:widowControl w:val="0"/>
        <w:jc w:val="both"/>
        <w:rPr>
          <w:effect w:val="antsBlack"/>
        </w:rPr>
      </w:pPr>
      <w:bookmarkStart w:id="0" w:name="Oficio"/>
      <w:r>
        <w:rPr>
          <w:effect w:val="antsBlack"/>
        </w:rPr>
        <w:t>CTCP Nº 00</w:t>
      </w:r>
      <w:r w:rsidR="00113F15">
        <w:rPr>
          <w:effect w:val="antsBlack"/>
        </w:rPr>
        <w:t>3</w:t>
      </w:r>
      <w:r>
        <w:rPr>
          <w:effect w:val="antsBlack"/>
        </w:rPr>
        <w:fldChar w:fldCharType="begin"/>
      </w:r>
      <w:r>
        <w:rPr>
          <w:effect w:val="antsBlack"/>
        </w:rPr>
        <w:instrText xml:space="preserve"> FILLIN  "Nº DE CONCEPTO ASIGNADO" \o  \* MERGEFORMAT </w:instrText>
      </w:r>
      <w:r>
        <w:rPr>
          <w:effect w:val="antsBlack"/>
        </w:rPr>
        <w:fldChar w:fldCharType="end"/>
      </w:r>
      <w:r>
        <w:rPr>
          <w:effect w:val="antsBlack"/>
        </w:rPr>
        <w:t xml:space="preserve"> / </w:t>
      </w:r>
      <w:r>
        <w:rPr>
          <w:effect w:val="antsBlack"/>
        </w:rPr>
        <w:fldChar w:fldCharType="begin"/>
      </w:r>
      <w:r>
        <w:rPr>
          <w:effect w:val="antsBlack"/>
        </w:rPr>
        <w:instrText xml:space="preserve"> PRINTDATE  \@ "yyyy"  \* MERGEFORMAT </w:instrText>
      </w:r>
      <w:r>
        <w:rPr>
          <w:effect w:val="antsBlack"/>
        </w:rPr>
        <w:fldChar w:fldCharType="separate"/>
      </w:r>
      <w:r w:rsidR="00467149">
        <w:rPr>
          <w:noProof/>
          <w:effect w:val="antsBlack"/>
        </w:rPr>
        <w:t>2009</w:t>
      </w:r>
      <w:r>
        <w:rPr>
          <w:effect w:val="antsBlack"/>
        </w:rPr>
        <w:fldChar w:fldCharType="end"/>
      </w:r>
      <w:bookmarkEnd w:id="0"/>
    </w:p>
    <w:p w:rsidR="000B4AD3" w:rsidRDefault="000B4AD3">
      <w:pPr>
        <w:widowControl w:val="0"/>
        <w:jc w:val="both"/>
      </w:pPr>
    </w:p>
    <w:p w:rsidR="000B4AD3" w:rsidRDefault="000B4AD3">
      <w:pPr>
        <w:widowControl w:val="0"/>
        <w:jc w:val="both"/>
      </w:pPr>
    </w:p>
    <w:p w:rsidR="000B4AD3" w:rsidRDefault="000B4AD3">
      <w:pPr>
        <w:widowControl w:val="0"/>
        <w:jc w:val="both"/>
      </w:pPr>
    </w:p>
    <w:p w:rsidR="000B4AD3" w:rsidRDefault="000B4AD3">
      <w:pPr>
        <w:widowControl w:val="0"/>
        <w:jc w:val="both"/>
        <w:outlineLvl w:val="0"/>
      </w:pPr>
      <w:r>
        <w:t>Señor(a):</w:t>
      </w:r>
    </w:p>
    <w:p w:rsidR="00425234" w:rsidRDefault="00425234">
      <w:pPr>
        <w:widowControl w:val="0"/>
        <w:jc w:val="both"/>
        <w:rPr>
          <w:b/>
          <w:i/>
        </w:rPr>
      </w:pPr>
      <w:r>
        <w:rPr>
          <w:b/>
          <w:i/>
        </w:rPr>
        <w:t>Xxxxxxxxxx</w:t>
      </w:r>
    </w:p>
    <w:p w:rsidR="00425234" w:rsidRDefault="00425234">
      <w:pPr>
        <w:widowControl w:val="0"/>
        <w:jc w:val="both"/>
        <w:rPr>
          <w:b/>
          <w:i/>
        </w:rPr>
      </w:pPr>
      <w:r>
        <w:rPr>
          <w:b/>
          <w:i/>
        </w:rPr>
        <w:t>Xxxxxxx</w:t>
      </w:r>
    </w:p>
    <w:p w:rsidR="00425234" w:rsidRDefault="00425234">
      <w:pPr>
        <w:widowControl w:val="0"/>
        <w:jc w:val="both"/>
        <w:rPr>
          <w:b/>
          <w:i/>
        </w:rPr>
      </w:pPr>
      <w:r>
        <w:rPr>
          <w:b/>
          <w:i/>
        </w:rPr>
        <w:t>Xxxxx</w:t>
      </w:r>
    </w:p>
    <w:p w:rsidR="00425234" w:rsidRDefault="00425234">
      <w:pPr>
        <w:widowControl w:val="0"/>
        <w:jc w:val="both"/>
        <w:rPr>
          <w:b/>
          <w:i/>
        </w:rPr>
      </w:pPr>
    </w:p>
    <w:p w:rsidR="000B4AD3" w:rsidRDefault="00B02AE6">
      <w:pPr>
        <w:widowControl w:val="0"/>
        <w:jc w:val="both"/>
        <w:rPr>
          <w:b/>
          <w:i/>
        </w:rPr>
      </w:pPr>
      <w:r w:rsidRPr="00B02AE6">
        <w:rPr>
          <w:b/>
          <w:i/>
        </w:rPr>
        <w:t xml:space="preserve">REF: ACLARACION ART. 64, DECRETO 2649 DE 1993 </w:t>
      </w:r>
    </w:p>
    <w:p w:rsidR="00B02AE6" w:rsidRPr="00B02AE6" w:rsidRDefault="00B02AE6">
      <w:pPr>
        <w:widowControl w:val="0"/>
        <w:jc w:val="both"/>
        <w:rPr>
          <w:b/>
          <w:i/>
        </w:rPr>
      </w:pPr>
    </w:p>
    <w:p w:rsidR="000B4AD3" w:rsidRDefault="000B4AD3">
      <w:pPr>
        <w:widowControl w:val="0"/>
        <w:jc w:val="both"/>
      </w:pPr>
    </w:p>
    <w:p w:rsidR="000B4AD3" w:rsidRDefault="000B4AD3">
      <w:pPr>
        <w:widowControl w:val="0"/>
        <w:jc w:val="both"/>
      </w:pPr>
      <w:r>
        <w:t xml:space="preserve">En desarrollo de lo previsto en el Artículo 2 de </w:t>
      </w:r>
      <w:smartTag w:uri="urn:schemas-microsoft-com:office:smarttags" w:element="PersonName">
        <w:smartTagPr>
          <w:attr w:name="ProductID" w:val="la Resolución"/>
        </w:smartTagPr>
        <w:r>
          <w:t>la Resolución</w:t>
        </w:r>
      </w:smartTag>
      <w:r>
        <w:t xml:space="preserve"> 00</w:t>
      </w:r>
      <w:r w:rsidR="005E400C">
        <w:t>1</w:t>
      </w:r>
      <w:r>
        <w:t xml:space="preserve"> de 200</w:t>
      </w:r>
      <w:r w:rsidR="005E400C">
        <w:t>8</w:t>
      </w:r>
      <w:r>
        <w:t xml:space="preserve"> expedida por el Consejo Técnico de Contaduría Pública y cu</w:t>
      </w:r>
      <w:r>
        <w:t>m</w:t>
      </w:r>
      <w:r>
        <w:t>plido el trámite previsto en esta disposición, respondemos su consulta de la ref</w:t>
      </w:r>
      <w:r>
        <w:t>e</w:t>
      </w:r>
      <w:r>
        <w:t>rencia, en la cual se plantea:</w:t>
      </w:r>
    </w:p>
    <w:p w:rsidR="000B4AD3" w:rsidRDefault="000B4AD3">
      <w:pPr>
        <w:widowControl w:val="0"/>
        <w:jc w:val="both"/>
      </w:pPr>
    </w:p>
    <w:p w:rsidR="000B4AD3" w:rsidRDefault="000B4AD3">
      <w:pPr>
        <w:widowControl w:val="0"/>
        <w:jc w:val="both"/>
      </w:pPr>
    </w:p>
    <w:p w:rsidR="000B4AD3" w:rsidRDefault="000B4AD3">
      <w:pPr>
        <w:widowControl w:val="0"/>
        <w:jc w:val="both"/>
        <w:rPr>
          <w:b/>
        </w:rPr>
      </w:pPr>
      <w:r>
        <w:rPr>
          <w:b/>
        </w:rPr>
        <w:t>PREGUNTA (sic):</w:t>
      </w:r>
    </w:p>
    <w:p w:rsidR="000B4AD3" w:rsidRDefault="000B4AD3">
      <w:pPr>
        <w:widowControl w:val="0"/>
        <w:jc w:val="both"/>
      </w:pPr>
    </w:p>
    <w:p w:rsidR="000B4AD3" w:rsidRDefault="000B4AD3">
      <w:pPr>
        <w:widowControl w:val="0"/>
        <w:ind w:right="720"/>
        <w:jc w:val="both"/>
        <w:rPr>
          <w:i/>
          <w:smallCaps/>
        </w:rPr>
      </w:pPr>
      <w:r>
        <w:rPr>
          <w:i/>
          <w:smallCaps/>
        </w:rPr>
        <w:t xml:space="preserve"> “¿respecto del inciso sexto del articulo 64 del decreto 2649 de 1993 que a </w:t>
      </w:r>
      <w:smartTag w:uri="urn:schemas-microsoft-com:office:smarttags" w:element="PersonName">
        <w:smartTagPr>
          <w:attr w:name="ProductID" w:val="LA LETRA DICE"/>
        </w:smartTagPr>
        <w:r>
          <w:rPr>
            <w:i/>
            <w:smallCaps/>
          </w:rPr>
          <w:t>la letra dice</w:t>
        </w:r>
      </w:smartTag>
      <w:r>
        <w:rPr>
          <w:i/>
          <w:smallCaps/>
        </w:rPr>
        <w:t xml:space="preserve">: :” </w:t>
      </w:r>
      <w:smartTag w:uri="urn:schemas-microsoft-com:office:smarttags" w:element="PersonName">
        <w:smartTagPr>
          <w:attr w:name="ProductID" w:val="LA CONTRIBUCIÓN DE"/>
        </w:smartTagPr>
        <w:r>
          <w:rPr>
            <w:i/>
            <w:smallCaps/>
          </w:rPr>
          <w:t>la contribución de</w:t>
        </w:r>
      </w:smartTag>
      <w:r>
        <w:rPr>
          <w:i/>
          <w:smallCaps/>
        </w:rPr>
        <w:t xml:space="preserve"> estos activos a </w:t>
      </w:r>
      <w:smartTag w:uri="urn:schemas-microsoft-com:office:smarttags" w:element="PersonName">
        <w:smartTagPr>
          <w:attr w:name="ProductID" w:val="LA GENERACIÓN DEL"/>
        </w:smartTagPr>
        <w:r>
          <w:rPr>
            <w:i/>
            <w:smallCaps/>
          </w:rPr>
          <w:t>la generación del</w:t>
        </w:r>
      </w:smartTag>
      <w:r>
        <w:rPr>
          <w:i/>
          <w:smallCaps/>
        </w:rPr>
        <w:t xml:space="preserve"> ingreso debe reconocerse en los resultados del ejercicio mediante </w:t>
      </w:r>
      <w:smartTag w:uri="urn:schemas-microsoft-com:office:smarttags" w:element="PersonName">
        <w:smartTagPr>
          <w:attr w:name="ProductID" w:val="LA DEPRECIACIÓN DE"/>
        </w:smartTagPr>
        <w:r>
          <w:rPr>
            <w:i/>
            <w:smallCaps/>
          </w:rPr>
          <w:t>la depreciación de</w:t>
        </w:r>
      </w:smartTag>
      <w:r>
        <w:rPr>
          <w:i/>
          <w:smallCaps/>
        </w:rPr>
        <w:t xml:space="preserve"> su valor historico ajustado. Cuando sea </w:t>
      </w:r>
      <w:r>
        <w:rPr>
          <w:b/>
          <w:i/>
          <w:smallCaps/>
        </w:rPr>
        <w:t>significativo</w:t>
      </w:r>
      <w:r>
        <w:rPr>
          <w:i/>
          <w:smallCaps/>
        </w:rPr>
        <w:t xml:space="preserve">, de </w:t>
      </w:r>
      <w:r>
        <w:rPr>
          <w:b/>
          <w:i/>
          <w:smallCaps/>
        </w:rPr>
        <w:t>este monto</w:t>
      </w:r>
      <w:r>
        <w:rPr>
          <w:i/>
          <w:smallCaps/>
        </w:rPr>
        <w:t xml:space="preserve"> se debe restar </w:t>
      </w:r>
      <w:r>
        <w:rPr>
          <w:b/>
          <w:i/>
          <w:smallCaps/>
        </w:rPr>
        <w:t>el valor residual tecnicamente</w:t>
      </w:r>
      <w:r>
        <w:rPr>
          <w:i/>
          <w:smallCaps/>
        </w:rPr>
        <w:t xml:space="preserve"> </w:t>
      </w:r>
      <w:r>
        <w:rPr>
          <w:b/>
          <w:i/>
          <w:smallCaps/>
        </w:rPr>
        <w:t>determinado</w:t>
      </w:r>
      <w:r>
        <w:rPr>
          <w:i/>
          <w:smallCaps/>
        </w:rPr>
        <w:t>. Las depreciaciones de los inmuebles deben calcularse excluyendo el costo del terreno respectivo.”;</w:t>
      </w:r>
    </w:p>
    <w:p w:rsidR="000B4AD3" w:rsidRDefault="000B4AD3">
      <w:pPr>
        <w:widowControl w:val="0"/>
        <w:ind w:right="720"/>
        <w:jc w:val="both"/>
        <w:rPr>
          <w:i/>
          <w:smallCaps/>
        </w:rPr>
      </w:pPr>
    </w:p>
    <w:p w:rsidR="000B4AD3" w:rsidRDefault="000B4AD3">
      <w:pPr>
        <w:widowControl w:val="0"/>
        <w:ind w:right="720"/>
        <w:jc w:val="both"/>
        <w:rPr>
          <w:i/>
          <w:smallCaps/>
        </w:rPr>
      </w:pPr>
      <w:r>
        <w:rPr>
          <w:i/>
          <w:smallCaps/>
        </w:rPr>
        <w:t xml:space="preserve">1.¿ el término  “ cuando sea significativo”  se esta refiriendo a </w:t>
      </w:r>
      <w:smartTag w:uri="urn:schemas-microsoft-com:office:smarttags" w:element="PersonName">
        <w:smartTagPr>
          <w:attr w:name="ProductID" w:val="LA DEPRECIACIÓN DE"/>
        </w:smartTagPr>
        <w:r>
          <w:rPr>
            <w:i/>
            <w:smallCaps/>
          </w:rPr>
          <w:t>la depreciación de</w:t>
        </w:r>
      </w:smartTag>
      <w:r>
        <w:rPr>
          <w:i/>
          <w:smallCaps/>
        </w:rPr>
        <w:t xml:space="preserve"> su valor histórico ajustado o al valor residual tecnicamente determinado   o a que se refiere?</w:t>
      </w:r>
    </w:p>
    <w:p w:rsidR="000B4AD3" w:rsidRDefault="000B4AD3">
      <w:pPr>
        <w:widowControl w:val="0"/>
        <w:jc w:val="both"/>
        <w:rPr>
          <w:i/>
          <w:smallCaps/>
        </w:rPr>
      </w:pPr>
    </w:p>
    <w:p w:rsidR="000B4AD3" w:rsidRDefault="000B4AD3">
      <w:pPr>
        <w:widowControl w:val="0"/>
        <w:ind w:right="720"/>
        <w:jc w:val="both"/>
        <w:rPr>
          <w:i/>
          <w:smallCaps/>
        </w:rPr>
      </w:pPr>
      <w:r>
        <w:rPr>
          <w:i/>
          <w:smallCaps/>
        </w:rPr>
        <w:t>2. bien sea a lo que el término “significativo” se esté refiriendo ¿bajo que parámetros se determina que es significativo?</w:t>
      </w:r>
    </w:p>
    <w:p w:rsidR="000B4AD3" w:rsidRDefault="000B4AD3">
      <w:pPr>
        <w:widowControl w:val="0"/>
        <w:ind w:right="720"/>
        <w:jc w:val="both"/>
        <w:rPr>
          <w:i/>
          <w:smallCaps/>
        </w:rPr>
      </w:pPr>
      <w:r>
        <w:rPr>
          <w:i/>
          <w:smallCaps/>
        </w:rPr>
        <w:t xml:space="preserve">  </w:t>
      </w:r>
    </w:p>
    <w:p w:rsidR="000B4AD3" w:rsidRDefault="000B4AD3">
      <w:pPr>
        <w:widowControl w:val="0"/>
        <w:jc w:val="both"/>
        <w:rPr>
          <w:i/>
          <w:smallCaps/>
        </w:rPr>
      </w:pPr>
      <w:r>
        <w:rPr>
          <w:i/>
          <w:smallCaps/>
        </w:rPr>
        <w:t xml:space="preserve">3. ¿el término “de este monto” se esta refiriendo a </w:t>
      </w:r>
      <w:smartTag w:uri="urn:schemas-microsoft-com:office:smarttags" w:element="PersonName">
        <w:smartTagPr>
          <w:attr w:name="ProductID" w:val="LA DEPRECIACIÓN DE"/>
        </w:smartTagPr>
        <w:r>
          <w:rPr>
            <w:i/>
            <w:smallCaps/>
          </w:rPr>
          <w:t>la depreciación de</w:t>
        </w:r>
      </w:smartTag>
      <w:r>
        <w:rPr>
          <w:i/>
          <w:smallCaps/>
        </w:rPr>
        <w:t xml:space="preserve"> su valor histórico ajustado o al concepto que se defina como “significativo”?</w:t>
      </w:r>
    </w:p>
    <w:p w:rsidR="000B4AD3" w:rsidRDefault="000B4AD3">
      <w:pPr>
        <w:widowControl w:val="0"/>
        <w:jc w:val="both"/>
        <w:rPr>
          <w:i/>
          <w:smallCaps/>
        </w:rPr>
      </w:pPr>
    </w:p>
    <w:p w:rsidR="000B4AD3" w:rsidRDefault="000B4AD3">
      <w:pPr>
        <w:widowControl w:val="0"/>
        <w:jc w:val="both"/>
        <w:rPr>
          <w:i/>
          <w:smallCaps/>
        </w:rPr>
      </w:pPr>
      <w:r>
        <w:rPr>
          <w:i/>
          <w:smallCaps/>
        </w:rPr>
        <w:t xml:space="preserve">4. ¿cuándo se habla de “valor residual tecnicamente determinado” se refiere al valor residual determinado mediante avalúo técnico, en caso contrario como se </w:t>
      </w:r>
      <w:r>
        <w:rPr>
          <w:i/>
          <w:smallCaps/>
        </w:rPr>
        <w:lastRenderedPageBreak/>
        <w:t>determina técnicamente el valor residual?</w:t>
      </w:r>
    </w:p>
    <w:p w:rsidR="000B4AD3" w:rsidRDefault="000B4AD3">
      <w:pPr>
        <w:widowControl w:val="0"/>
        <w:jc w:val="both"/>
        <w:rPr>
          <w:i/>
          <w:smallCaps/>
        </w:rPr>
      </w:pPr>
    </w:p>
    <w:p w:rsidR="000B4AD3" w:rsidRDefault="000B4AD3">
      <w:pPr>
        <w:widowControl w:val="0"/>
        <w:jc w:val="both"/>
        <w:rPr>
          <w:i/>
          <w:smallCaps/>
        </w:rPr>
      </w:pPr>
      <w:r>
        <w:rPr>
          <w:i/>
          <w:smallCaps/>
        </w:rPr>
        <w:t xml:space="preserve">5. ¿Para poder calcular </w:t>
      </w:r>
      <w:smartTag w:uri="urn:schemas-microsoft-com:office:smarttags" w:element="PersonName">
        <w:smartTagPr>
          <w:attr w:name="ProductID" w:val="LA DEPRECIACIÓN POR"/>
        </w:smartTagPr>
        <w:r>
          <w:rPr>
            <w:i/>
            <w:smallCaps/>
          </w:rPr>
          <w:t>la depreciación por</w:t>
        </w:r>
      </w:smartTag>
      <w:r>
        <w:rPr>
          <w:i/>
          <w:smallCaps/>
        </w:rPr>
        <w:t xml:space="preserve"> el sistema de reducción de saldos previamente a </w:t>
      </w:r>
      <w:smartTag w:uri="urn:schemas-microsoft-com:office:smarttags" w:element="PersonName">
        <w:smartTagPr>
          <w:attr w:name="ProductID" w:val="LA UTILIZACIÓN DE"/>
        </w:smartTagPr>
        <w:r>
          <w:rPr>
            <w:i/>
            <w:smallCaps/>
          </w:rPr>
          <w:t>la utilización de</w:t>
        </w:r>
      </w:smartTag>
      <w:r>
        <w:rPr>
          <w:i/>
          <w:smallCaps/>
        </w:rPr>
        <w:t xml:space="preserve"> éste sistema, se debe practicar  avalúo técnico para determinar el valor residual?</w:t>
      </w:r>
    </w:p>
    <w:p w:rsidR="000B4AD3" w:rsidRDefault="000B4AD3">
      <w:pPr>
        <w:widowControl w:val="0"/>
        <w:jc w:val="both"/>
        <w:rPr>
          <w:i/>
          <w:smallCaps/>
        </w:rPr>
      </w:pPr>
    </w:p>
    <w:p w:rsidR="000B4AD3" w:rsidRDefault="000B4AD3">
      <w:pPr>
        <w:widowControl w:val="0"/>
        <w:jc w:val="both"/>
        <w:rPr>
          <w:i/>
          <w:smallCaps/>
        </w:rPr>
      </w:pPr>
      <w:r>
        <w:rPr>
          <w:i/>
          <w:smallCaps/>
        </w:rPr>
        <w:t>6. ¿ de ser necesario el avalúo técnico para determinar el valor residual en el sistema de depreciación de reducción de saldos, cuales son las reglas para su preparación? aplican las mismas reglas establecidas para determinar avalúo técnico señaladas en los incisos 10 y 12 del artículo 64 del decreto en mención, en caso contrario cuales serían?</w:t>
      </w:r>
    </w:p>
    <w:p w:rsidR="000B4AD3" w:rsidRDefault="000B4AD3">
      <w:pPr>
        <w:widowControl w:val="0"/>
        <w:jc w:val="both"/>
        <w:rPr>
          <w:i/>
          <w:smallCaps/>
        </w:rPr>
      </w:pPr>
    </w:p>
    <w:p w:rsidR="000B4AD3" w:rsidRDefault="000B4AD3">
      <w:pPr>
        <w:widowControl w:val="0"/>
        <w:jc w:val="both"/>
      </w:pPr>
      <w:r>
        <w:rPr>
          <w:i/>
          <w:smallCaps/>
        </w:rPr>
        <w:t xml:space="preserve"> </w:t>
      </w:r>
    </w:p>
    <w:p w:rsidR="000B4AD3" w:rsidRDefault="000B4AD3">
      <w:pPr>
        <w:widowControl w:val="0"/>
        <w:jc w:val="both"/>
        <w:rPr>
          <w:b/>
        </w:rPr>
      </w:pPr>
      <w:r>
        <w:rPr>
          <w:b/>
        </w:rPr>
        <w:t>CONSIDERACIONES DEL CONSEJO.</w:t>
      </w:r>
    </w:p>
    <w:p w:rsidR="000B4AD3" w:rsidRDefault="000B4AD3">
      <w:pPr>
        <w:widowControl w:val="0"/>
        <w:jc w:val="both"/>
      </w:pPr>
    </w:p>
    <w:p w:rsidR="000B4AD3" w:rsidRDefault="000B4AD3">
      <w:pPr>
        <w:widowControl w:val="0"/>
        <w:jc w:val="both"/>
      </w:pPr>
    </w:p>
    <w:p w:rsidR="000B4AD3" w:rsidRDefault="000B4AD3">
      <w:pPr>
        <w:widowControl w:val="0"/>
        <w:jc w:val="both"/>
      </w:pPr>
      <w:r>
        <w:t xml:space="preserve">1. Sea lo primero decir, que la presente consulta se absuelve en virtud del traslado realizado por </w:t>
      </w:r>
      <w:smartTag w:uri="urn:schemas-microsoft-com:office:smarttags" w:element="PersonName">
        <w:smartTagPr>
          <w:attr w:name="ProductID" w:val="la Junta Central"/>
        </w:smartTagPr>
        <w:r>
          <w:t>la Junta Central</w:t>
        </w:r>
      </w:smartTag>
      <w:r>
        <w:t xml:space="preserve"> de Contadores a este Consejo, ya que la citada entidad carece de competencia para emitir conceptos en materia técnico/contable.</w:t>
      </w:r>
    </w:p>
    <w:p w:rsidR="000B4AD3" w:rsidRDefault="000B4AD3">
      <w:pPr>
        <w:widowControl w:val="0"/>
        <w:jc w:val="both"/>
      </w:pPr>
    </w:p>
    <w:p w:rsidR="000B4AD3" w:rsidRDefault="000B4AD3">
      <w:pPr>
        <w:widowControl w:val="0"/>
        <w:jc w:val="both"/>
      </w:pPr>
      <w:r>
        <w:t>De otra parte, como bien es sabido, el Decreto 2649/93 contiene las normas que aplican en  Colombia en materia de elaboración y presentación de información  financiera. Esta reglamentación  debe ser aplicada por los entes obligados a llevar contabilidad, a fin de cumplir  con los requisitos necesarios para garantizar la calidad y utilidad de las cifras  correspondientes.</w:t>
      </w:r>
    </w:p>
    <w:p w:rsidR="000B4AD3" w:rsidRDefault="000B4AD3">
      <w:pPr>
        <w:widowControl w:val="0"/>
        <w:jc w:val="both"/>
      </w:pPr>
    </w:p>
    <w:p w:rsidR="000B4AD3" w:rsidRDefault="000B4AD3">
      <w:pPr>
        <w:widowControl w:val="0"/>
        <w:jc w:val="both"/>
      </w:pPr>
      <w:r>
        <w:t xml:space="preserve">Respecto del artículo 64 del decreto  mencionado, objeto de  la consulta, se puede decir que corresponde a una norma técnica que trata sobre los  aspectos aplicables al manejo de las </w:t>
      </w:r>
      <w:r>
        <w:rPr>
          <w:i/>
        </w:rPr>
        <w:t>Propiedades Planta y Equipo</w:t>
      </w:r>
      <w:r>
        <w:t xml:space="preserve">, refiriéndose expresamente al tratamiento técnico para  la  conformación del costo, el manejo de la  depreciación y el valor residual de los activos.   </w:t>
      </w:r>
    </w:p>
    <w:p w:rsidR="000B4AD3" w:rsidRDefault="000B4AD3">
      <w:pPr>
        <w:ind w:right="567"/>
        <w:jc w:val="both"/>
        <w:rPr>
          <w:snapToGrid w:val="0"/>
        </w:rPr>
      </w:pPr>
    </w:p>
    <w:p w:rsidR="000B4AD3" w:rsidRDefault="000B4AD3" w:rsidP="00181879">
      <w:pPr>
        <w:tabs>
          <w:tab w:val="left" w:pos="8930"/>
        </w:tabs>
        <w:ind w:right="-1"/>
        <w:jc w:val="both"/>
        <w:rPr>
          <w:snapToGrid w:val="0"/>
        </w:rPr>
      </w:pPr>
      <w:r>
        <w:rPr>
          <w:snapToGrid w:val="0"/>
        </w:rPr>
        <w:t xml:space="preserve">Por su parte, el inciso seis del  articulo analizado  trata  la  depreciación  como una contribución a la generación del ingreso en razón del uso de los activos. La depreciación se debe determinar sistemáticamente mediante la aplicación de métodos de reconocido valor técnico, utilizando aquel que mejor cumpla la norma básica de asociación, a su vez definida en el artículo 13 del mismo decreto. </w:t>
      </w:r>
    </w:p>
    <w:p w:rsidR="000B4AD3" w:rsidRDefault="000B4AD3">
      <w:pPr>
        <w:ind w:right="567"/>
        <w:jc w:val="both"/>
        <w:rPr>
          <w:snapToGrid w:val="0"/>
        </w:rPr>
      </w:pPr>
    </w:p>
    <w:p w:rsidR="00A23297" w:rsidRDefault="000B4AD3">
      <w:pPr>
        <w:ind w:right="567"/>
        <w:jc w:val="both"/>
        <w:rPr>
          <w:snapToGrid w:val="0"/>
        </w:rPr>
      </w:pPr>
      <w:r>
        <w:rPr>
          <w:snapToGrid w:val="0"/>
        </w:rPr>
        <w:t xml:space="preserve">Un método de reconocido valor técnico es aquel que se ha construido por el desarrollo disciplinal o se ha aceptado como práctica común y por tanto goza de un apoyo sustancial originado en el reconocimiento profesional o teórico por su capacidad de describir o representar la realidad  económica de pérdida de valor </w:t>
      </w:r>
      <w:r>
        <w:rPr>
          <w:snapToGrid w:val="0"/>
        </w:rPr>
        <w:lastRenderedPageBreak/>
        <w:t>original de un activo,  originada en su uso, obsolescencia o asignación de costos o gastos a los ingresos que generan.</w:t>
      </w:r>
      <w:r w:rsidR="00D104A9">
        <w:rPr>
          <w:snapToGrid w:val="0"/>
        </w:rPr>
        <w:t xml:space="preserve"> </w:t>
      </w:r>
    </w:p>
    <w:p w:rsidR="00A23297" w:rsidRDefault="00A23297">
      <w:pPr>
        <w:ind w:right="567"/>
        <w:jc w:val="both"/>
        <w:rPr>
          <w:snapToGrid w:val="0"/>
        </w:rPr>
      </w:pPr>
    </w:p>
    <w:p w:rsidR="000B4AD3" w:rsidRDefault="00A23297">
      <w:pPr>
        <w:ind w:right="567"/>
        <w:jc w:val="both"/>
        <w:rPr>
          <w:snapToGrid w:val="0"/>
        </w:rPr>
      </w:pPr>
      <w:r>
        <w:rPr>
          <w:snapToGrid w:val="0"/>
        </w:rPr>
        <w:t xml:space="preserve">De acuerdo con lo dispuesto en el  artículo 64  del Decreto 2649/93, </w:t>
      </w:r>
      <w:r w:rsidR="00E722FA">
        <w:rPr>
          <w:snapToGrid w:val="0"/>
        </w:rPr>
        <w:t>S</w:t>
      </w:r>
      <w:r>
        <w:rPr>
          <w:snapToGrid w:val="0"/>
        </w:rPr>
        <w:t xml:space="preserve">on </w:t>
      </w:r>
      <w:r w:rsidR="00E722FA">
        <w:rPr>
          <w:snapToGrid w:val="0"/>
        </w:rPr>
        <w:t xml:space="preserve"> considera</w:t>
      </w:r>
      <w:r>
        <w:rPr>
          <w:snapToGrid w:val="0"/>
        </w:rPr>
        <w:t>dos</w:t>
      </w:r>
      <w:r w:rsidR="00E722FA">
        <w:rPr>
          <w:snapToGrid w:val="0"/>
        </w:rPr>
        <w:t xml:space="preserve"> </w:t>
      </w:r>
      <w:r w:rsidR="00D104A9">
        <w:rPr>
          <w:snapToGrid w:val="0"/>
        </w:rPr>
        <w:t xml:space="preserve"> métodos de reconocido valor técnico</w:t>
      </w:r>
      <w:r w:rsidRPr="00A23297">
        <w:rPr>
          <w:snapToGrid w:val="0"/>
        </w:rPr>
        <w:t xml:space="preserve"> </w:t>
      </w:r>
      <w:r>
        <w:rPr>
          <w:snapToGrid w:val="0"/>
        </w:rPr>
        <w:t>para el cálculo de depreciación</w:t>
      </w:r>
      <w:r w:rsidR="00E722FA">
        <w:rPr>
          <w:snapToGrid w:val="0"/>
        </w:rPr>
        <w:t xml:space="preserve">, el de  </w:t>
      </w:r>
      <w:r w:rsidR="00D104A9">
        <w:rPr>
          <w:snapToGrid w:val="0"/>
        </w:rPr>
        <w:t xml:space="preserve"> línea recta, suma de los dígitos de los años, unidades de producción u horas de trabajo</w:t>
      </w:r>
      <w:r w:rsidR="00E722FA">
        <w:rPr>
          <w:snapToGrid w:val="0"/>
        </w:rPr>
        <w:t>,</w:t>
      </w:r>
      <w:r>
        <w:rPr>
          <w:snapToGrid w:val="0"/>
        </w:rPr>
        <w:t xml:space="preserve"> entre otros.</w:t>
      </w:r>
      <w:r w:rsidR="00E722FA">
        <w:rPr>
          <w:snapToGrid w:val="0"/>
        </w:rPr>
        <w:t xml:space="preserve"> </w:t>
      </w:r>
    </w:p>
    <w:p w:rsidR="000B4AD3" w:rsidRDefault="000B4AD3">
      <w:pPr>
        <w:jc w:val="both"/>
        <w:rPr>
          <w:snapToGrid w:val="0"/>
        </w:rPr>
      </w:pPr>
    </w:p>
    <w:p w:rsidR="000B4AD3" w:rsidRDefault="000B4AD3">
      <w:pPr>
        <w:ind w:right="567"/>
        <w:jc w:val="both"/>
        <w:rPr>
          <w:snapToGrid w:val="0"/>
        </w:rPr>
      </w:pPr>
      <w:r>
        <w:rPr>
          <w:snapToGrid w:val="0"/>
        </w:rPr>
        <w:t>Es de tener en cuenta que los elementos fundamentales del proceso de depreciación son la base de depreciación y la vida útil. La base de depreciación está establecida por el costo histórico, o el costo histórico ajustado</w:t>
      </w:r>
      <w:r w:rsidR="00181879">
        <w:rPr>
          <w:snapToGrid w:val="0"/>
        </w:rPr>
        <w:t xml:space="preserve"> por inflación, cuando esta proceda, el cual </w:t>
      </w:r>
      <w:r>
        <w:rPr>
          <w:snapToGrid w:val="0"/>
        </w:rPr>
        <w:t xml:space="preserve"> puede ser  disminuido con el valor de  salvamento, </w:t>
      </w:r>
      <w:r w:rsidR="009E4157">
        <w:rPr>
          <w:snapToGrid w:val="0"/>
        </w:rPr>
        <w:t xml:space="preserve">es decir </w:t>
      </w:r>
      <w:r>
        <w:rPr>
          <w:snapToGrid w:val="0"/>
        </w:rPr>
        <w:t xml:space="preserve">aquel valor recuperable cuando la vida útil del activo se ha extinguido.    </w:t>
      </w:r>
      <w:r w:rsidR="00925FC0">
        <w:rPr>
          <w:snapToGrid w:val="0"/>
        </w:rPr>
        <w:t xml:space="preserve">El costo histórico de los activos incluye todas las erogaciones y cargos necesarios hasta colocarlos en condiciones de utilización. El valor histórico se debe incrementar  con el de las adiciones, mejoras y reparaciones, que aumenten significativamente la cantidad o calidad del activo.  El costo histórico ajustado por inflación, corresponde a aquel que incluye el valor de los ajustes por inflación, calculados durante el tiempo que estuvieron vigentes. </w:t>
      </w:r>
      <w:r>
        <w:rPr>
          <w:snapToGrid w:val="0"/>
        </w:rPr>
        <w:t xml:space="preserve"> </w:t>
      </w:r>
    </w:p>
    <w:p w:rsidR="000B4AD3" w:rsidRDefault="000B4AD3">
      <w:pPr>
        <w:ind w:right="567"/>
        <w:jc w:val="both"/>
        <w:rPr>
          <w:snapToGrid w:val="0"/>
        </w:rPr>
      </w:pPr>
    </w:p>
    <w:p w:rsidR="000B4AD3" w:rsidRDefault="000B4AD3">
      <w:pPr>
        <w:ind w:right="567"/>
        <w:jc w:val="both"/>
        <w:rPr>
          <w:snapToGrid w:val="0"/>
        </w:rPr>
      </w:pPr>
      <w:r>
        <w:rPr>
          <w:snapToGrid w:val="0"/>
        </w:rPr>
        <w:t>Se puede decir que el  valor residual de un bien se puede equiparar al antiguo concepto del valor de salvamento antes mencionado, de forma que el valor residual   se entiende como aquel que se</w:t>
      </w:r>
      <w:r w:rsidR="00031220">
        <w:rPr>
          <w:snapToGrid w:val="0"/>
        </w:rPr>
        <w:t xml:space="preserve"> estima tendrá</w:t>
      </w:r>
      <w:r>
        <w:rPr>
          <w:snapToGrid w:val="0"/>
        </w:rPr>
        <w:t xml:space="preserve"> un  activo al final de su vida útil </w:t>
      </w:r>
      <w:r w:rsidR="00031220">
        <w:rPr>
          <w:snapToGrid w:val="0"/>
        </w:rPr>
        <w:t>determinada</w:t>
      </w:r>
      <w:r>
        <w:rPr>
          <w:snapToGrid w:val="0"/>
        </w:rPr>
        <w:t xml:space="preserve">,  pues aún cuando ya se finalizo el proceso de depreciación inicial, en  la realidad todavía tiene un valor </w:t>
      </w:r>
      <w:r w:rsidR="00031220">
        <w:rPr>
          <w:snapToGrid w:val="0"/>
        </w:rPr>
        <w:t>porque</w:t>
      </w:r>
      <w:r>
        <w:rPr>
          <w:snapToGrid w:val="0"/>
        </w:rPr>
        <w:t xml:space="preserve"> </w:t>
      </w:r>
      <w:r w:rsidR="009E4157">
        <w:rPr>
          <w:snapToGrid w:val="0"/>
        </w:rPr>
        <w:t xml:space="preserve"> se pueda enajenar al final de la vida útil probable</w:t>
      </w:r>
      <w:r w:rsidR="00463959">
        <w:rPr>
          <w:snapToGrid w:val="0"/>
        </w:rPr>
        <w:t xml:space="preserve">, en la cual inciden las adiciones, mejoras y reparaciones que incrementen el valor del activo. </w:t>
      </w:r>
      <w:r>
        <w:rPr>
          <w:snapToGrid w:val="0"/>
        </w:rPr>
        <w:t xml:space="preserve">  </w:t>
      </w:r>
    </w:p>
    <w:p w:rsidR="000B4AD3" w:rsidRDefault="000B4AD3">
      <w:pPr>
        <w:ind w:right="567"/>
        <w:jc w:val="both"/>
        <w:rPr>
          <w:snapToGrid w:val="0"/>
        </w:rPr>
      </w:pPr>
    </w:p>
    <w:p w:rsidR="000B4AD3" w:rsidRDefault="000B4AD3">
      <w:pPr>
        <w:ind w:right="567"/>
        <w:jc w:val="both"/>
        <w:rPr>
          <w:snapToGrid w:val="0"/>
        </w:rPr>
      </w:pPr>
      <w:r>
        <w:rPr>
          <w:snapToGrid w:val="0"/>
        </w:rPr>
        <w:t xml:space="preserve">Es de observar que la estimación del valor residual, se  debe establecer mediante un cálculo técnico, que determine  el costo del activo tomando en cuenta  las condiciones del bien en determinado momento, de acuerdo con la clase, las condiciones reales en que se encuentra y  el tiempo de vida útil que le resta en  la empresa,. Dicha valoración debe ser efectuada por una persona o ente  especializado   en este tipo de cálculos, de forma que mediante un procedimiento técnico debidamente soportado se determine el valor residual del bien al término de su vida útil inicialmente determinada. </w:t>
      </w:r>
    </w:p>
    <w:p w:rsidR="000B4AD3" w:rsidRDefault="000B4AD3">
      <w:pPr>
        <w:ind w:right="567"/>
        <w:jc w:val="both"/>
        <w:rPr>
          <w:snapToGrid w:val="0"/>
        </w:rPr>
      </w:pPr>
    </w:p>
    <w:p w:rsidR="00F5193F" w:rsidRDefault="000B4AD3">
      <w:pPr>
        <w:jc w:val="both"/>
        <w:rPr>
          <w:snapToGrid w:val="0"/>
        </w:rPr>
      </w:pPr>
      <w:r>
        <w:rPr>
          <w:snapToGrid w:val="0"/>
        </w:rPr>
        <w:t xml:space="preserve">Respecto de  la vida útil, es necesario tener en cuenta lo dispuesto en el mismo artículo 64, que considera que la vida útil,  corresponde al lapso durante el cual se espera que la propiedad, planta o equipo, contribuirá a la generación de ingresos. </w:t>
      </w:r>
    </w:p>
    <w:p w:rsidR="000B4AD3" w:rsidRDefault="000B4AD3">
      <w:pPr>
        <w:jc w:val="both"/>
        <w:rPr>
          <w:snapToGrid w:val="0"/>
        </w:rPr>
      </w:pPr>
      <w:r>
        <w:rPr>
          <w:snapToGrid w:val="0"/>
        </w:rPr>
        <w:t xml:space="preserve">Para su determinación es necesario considerar,  entre otros factores, las especificaciones de fábrica, el deterioro por el uso, la acción de factores naturales, la </w:t>
      </w:r>
      <w:r>
        <w:rPr>
          <w:snapToGrid w:val="0"/>
        </w:rPr>
        <w:lastRenderedPageBreak/>
        <w:t>obsolescencia por avances tecnológicos y los cambios en la demanda  de los bienes o servicios a cuya producción o suministro contribuyen.</w:t>
      </w:r>
    </w:p>
    <w:p w:rsidR="000B4AD3" w:rsidRDefault="000B4AD3">
      <w:pPr>
        <w:ind w:right="567"/>
        <w:jc w:val="both"/>
        <w:rPr>
          <w:snapToGrid w:val="0"/>
        </w:rPr>
      </w:pPr>
      <w:r>
        <w:rPr>
          <w:snapToGrid w:val="0"/>
        </w:rPr>
        <w:t xml:space="preserve"> </w:t>
      </w:r>
    </w:p>
    <w:p w:rsidR="000B4AD3" w:rsidRDefault="000B4AD3">
      <w:pPr>
        <w:pStyle w:val="Textoindependiente2"/>
        <w:widowControl w:val="0"/>
        <w:rPr>
          <w:b/>
        </w:rPr>
      </w:pPr>
      <w:r>
        <w:rPr>
          <w:b/>
        </w:rPr>
        <w:t>CONCEPTO</w:t>
      </w:r>
    </w:p>
    <w:p w:rsidR="000B4AD3" w:rsidRDefault="000B4AD3">
      <w:pPr>
        <w:pStyle w:val="Textoindependiente2"/>
        <w:widowControl w:val="0"/>
      </w:pPr>
    </w:p>
    <w:p w:rsidR="000B4AD3" w:rsidRDefault="000B4AD3">
      <w:pPr>
        <w:pStyle w:val="Textoindependiente2"/>
        <w:widowControl w:val="0"/>
      </w:pPr>
    </w:p>
    <w:p w:rsidR="000B4AD3" w:rsidRDefault="000B4AD3">
      <w:pPr>
        <w:widowControl w:val="0"/>
        <w:jc w:val="both"/>
      </w:pPr>
      <w:r>
        <w:t xml:space="preserve">Teniendo en cuenta las anteriores consideraciones, el Consejo Técnico procede a dar respuesta a cada una de las preguntas objeto de la consulta, sobre la interpretación del inciso sexto del artículo 64 del Decreto 2649/93,  </w:t>
      </w:r>
      <w:r w:rsidR="009E4157">
        <w:t>en el mismo orden en que fueron formuladas de la siguiente forma</w:t>
      </w:r>
      <w:r w:rsidR="00993A80">
        <w:t>:</w:t>
      </w:r>
    </w:p>
    <w:p w:rsidR="009E4157" w:rsidRDefault="009E4157">
      <w:pPr>
        <w:widowControl w:val="0"/>
        <w:jc w:val="both"/>
      </w:pPr>
    </w:p>
    <w:p w:rsidR="000B4AD3" w:rsidRDefault="004B15CD" w:rsidP="004B15CD">
      <w:pPr>
        <w:widowControl w:val="0"/>
        <w:ind w:right="720"/>
        <w:jc w:val="both"/>
        <w:rPr>
          <w:i/>
          <w:lang w:val="es-ES"/>
        </w:rPr>
      </w:pPr>
      <w:r>
        <w:t>PRIMERA. .</w:t>
      </w:r>
      <w:r w:rsidR="000B4AD3">
        <w:rPr>
          <w:lang w:val="es-ES"/>
        </w:rPr>
        <w:t xml:space="preserve">Dado el contexto del tema tratado, para el caso el sentido del término </w:t>
      </w:r>
      <w:r w:rsidR="000B4AD3">
        <w:rPr>
          <w:i/>
          <w:lang w:val="es-ES"/>
        </w:rPr>
        <w:t>significativo</w:t>
      </w:r>
      <w:r w:rsidR="000B4AD3">
        <w:rPr>
          <w:lang w:val="es-ES"/>
        </w:rPr>
        <w:t xml:space="preserve"> hace relación al </w:t>
      </w:r>
      <w:r w:rsidR="000B4AD3">
        <w:rPr>
          <w:i/>
          <w:lang w:val="es-ES"/>
        </w:rPr>
        <w:t>valor residual técnicamente determinado.</w:t>
      </w:r>
    </w:p>
    <w:p w:rsidR="000B4AD3" w:rsidRDefault="000B4AD3">
      <w:pPr>
        <w:pStyle w:val="Textoindependiente2"/>
        <w:widowControl w:val="0"/>
        <w:rPr>
          <w:i/>
          <w:lang w:val="es-ES"/>
        </w:rPr>
      </w:pPr>
    </w:p>
    <w:p w:rsidR="000B4AD3" w:rsidRDefault="004B15CD" w:rsidP="004B15CD">
      <w:pPr>
        <w:widowControl w:val="0"/>
        <w:ind w:right="720"/>
        <w:jc w:val="both"/>
        <w:rPr>
          <w:lang w:val="es-ES"/>
        </w:rPr>
      </w:pPr>
      <w:r>
        <w:rPr>
          <w:lang w:val="es-ES"/>
        </w:rPr>
        <w:t>SEGUNDA. .</w:t>
      </w:r>
      <w:r w:rsidR="000B4AD3">
        <w:rPr>
          <w:lang w:val="es-ES"/>
        </w:rPr>
        <w:t xml:space="preserve">El término significativo se aplica en el sentido literal del término, es decir  atendiendo a  su significado, cual es </w:t>
      </w:r>
      <w:r w:rsidR="000B4AD3">
        <w:rPr>
          <w:i/>
          <w:lang w:val="es-ES"/>
        </w:rPr>
        <w:t xml:space="preserve">que tiene importancia por representar o significar algún valor. </w:t>
      </w:r>
      <w:r w:rsidR="000B4AD3">
        <w:rPr>
          <w:lang w:val="es-ES"/>
        </w:rPr>
        <w:t xml:space="preserve"> En el</w:t>
      </w:r>
      <w:r w:rsidR="00031220">
        <w:rPr>
          <w:lang w:val="es-ES"/>
        </w:rPr>
        <w:t xml:space="preserve"> tema que nos ocupa respecto del</w:t>
      </w:r>
      <w:r w:rsidR="000B4AD3">
        <w:rPr>
          <w:lang w:val="es-ES"/>
        </w:rPr>
        <w:t xml:space="preserve"> </w:t>
      </w:r>
      <w:r w:rsidR="00031220">
        <w:rPr>
          <w:lang w:val="es-ES"/>
        </w:rPr>
        <w:t xml:space="preserve">costo y depreciación </w:t>
      </w:r>
      <w:r w:rsidR="000B4AD3">
        <w:rPr>
          <w:lang w:val="es-ES"/>
        </w:rPr>
        <w:t xml:space="preserve">de un bien, se requiere  que para  </w:t>
      </w:r>
      <w:r w:rsidR="00031220">
        <w:rPr>
          <w:lang w:val="es-ES"/>
        </w:rPr>
        <w:t>su d</w:t>
      </w:r>
      <w:r w:rsidR="000B4AD3">
        <w:rPr>
          <w:lang w:val="es-ES"/>
        </w:rPr>
        <w:t xml:space="preserve">eterminación </w:t>
      </w:r>
      <w:r w:rsidR="00031220">
        <w:rPr>
          <w:lang w:val="es-ES"/>
        </w:rPr>
        <w:t xml:space="preserve"> se tenga en cuenta la</w:t>
      </w:r>
      <w:r w:rsidR="000B4AD3">
        <w:rPr>
          <w:lang w:val="es-ES"/>
        </w:rPr>
        <w:t xml:space="preserve"> materialidad, aspecto expresamente tratado por el Art. 16 del Decreto 2649/93 </w:t>
      </w:r>
    </w:p>
    <w:p w:rsidR="000B4AD3" w:rsidRDefault="000B4AD3">
      <w:pPr>
        <w:pStyle w:val="Textoindependiente2"/>
        <w:widowControl w:val="0"/>
        <w:rPr>
          <w:lang w:val="es-ES"/>
        </w:rPr>
      </w:pPr>
    </w:p>
    <w:p w:rsidR="000B4AD3" w:rsidRDefault="000B4AD3">
      <w:pPr>
        <w:pStyle w:val="Textoindependiente2"/>
        <w:widowControl w:val="0"/>
        <w:rPr>
          <w:lang w:val="es-ES"/>
        </w:rPr>
      </w:pPr>
      <w:r>
        <w:rPr>
          <w:lang w:val="es-ES"/>
        </w:rPr>
        <w:t xml:space="preserve">Este artículo 16, trata sobre   la </w:t>
      </w:r>
      <w:r>
        <w:rPr>
          <w:i/>
          <w:lang w:val="es-ES"/>
        </w:rPr>
        <w:t xml:space="preserve">importancia relativa o materialidad, </w:t>
      </w:r>
      <w:r>
        <w:rPr>
          <w:lang w:val="es-ES"/>
        </w:rPr>
        <w:t xml:space="preserve">respecto de lo cual expresa: </w:t>
      </w:r>
    </w:p>
    <w:p w:rsidR="000B4AD3" w:rsidRDefault="000B4AD3">
      <w:pPr>
        <w:pStyle w:val="Textoindependiente2"/>
        <w:widowControl w:val="0"/>
        <w:rPr>
          <w:lang w:val="es-ES"/>
        </w:rPr>
      </w:pPr>
    </w:p>
    <w:p w:rsidR="000B4AD3" w:rsidRDefault="000B4AD3">
      <w:pPr>
        <w:pStyle w:val="Textoindependiente2"/>
        <w:widowControl w:val="0"/>
        <w:rPr>
          <w:lang w:val="es-ES"/>
        </w:rPr>
      </w:pPr>
      <w:r>
        <w:rPr>
          <w:lang w:val="es-ES"/>
        </w:rPr>
        <w:t>E</w:t>
      </w:r>
      <w:r>
        <w:rPr>
          <w:i/>
          <w:lang w:val="es-ES"/>
        </w:rPr>
        <w:t>l reconocimiento y presentación  de los hechos económicos debe hacerse de acuerdo con su importancia relativa</w:t>
      </w:r>
      <w:r>
        <w:rPr>
          <w:lang w:val="es-ES"/>
        </w:rPr>
        <w:t xml:space="preserve">.  </w:t>
      </w:r>
    </w:p>
    <w:p w:rsidR="000B4AD3" w:rsidRDefault="000B4AD3">
      <w:pPr>
        <w:pStyle w:val="Textoindependiente2"/>
        <w:widowControl w:val="0"/>
        <w:rPr>
          <w:lang w:val="es-ES"/>
        </w:rPr>
      </w:pPr>
    </w:p>
    <w:p w:rsidR="000B4AD3" w:rsidRDefault="000B4AD3">
      <w:pPr>
        <w:pStyle w:val="Textoindependiente2"/>
        <w:widowControl w:val="0"/>
        <w:rPr>
          <w:i/>
          <w:lang w:val="es-ES"/>
        </w:rPr>
      </w:pPr>
      <w:r>
        <w:rPr>
          <w:i/>
          <w:lang w:val="es-ES"/>
        </w:rPr>
        <w:t xml:space="preserve">Un hecho económico es material cuando,  debido a su naturaleza  o cuantía , su conocimiento o desconocimiento, teniendo en cuenta las circunstancias que lo rodean, puede alterar  significativamente las decisiones económicas de los usuarios de la información </w:t>
      </w:r>
    </w:p>
    <w:p w:rsidR="000B4AD3" w:rsidRDefault="000B4AD3">
      <w:pPr>
        <w:pStyle w:val="Textoindependiente2"/>
        <w:widowControl w:val="0"/>
        <w:rPr>
          <w:lang w:val="es-ES"/>
        </w:rPr>
      </w:pPr>
    </w:p>
    <w:p w:rsidR="000B4AD3" w:rsidRDefault="000B4AD3">
      <w:pPr>
        <w:pStyle w:val="Textoindependiente2"/>
        <w:widowControl w:val="0"/>
        <w:rPr>
          <w:lang w:val="es-ES"/>
        </w:rPr>
      </w:pPr>
      <w:r>
        <w:rPr>
          <w:lang w:val="es-ES"/>
        </w:rPr>
        <w:t xml:space="preserve">Atendiendo  lo anterior, se puede decir que el término </w:t>
      </w:r>
      <w:r>
        <w:rPr>
          <w:i/>
          <w:lang w:val="es-ES"/>
        </w:rPr>
        <w:t xml:space="preserve">significativo </w:t>
      </w:r>
      <w:r>
        <w:rPr>
          <w:lang w:val="es-ES"/>
        </w:rPr>
        <w:t xml:space="preserve"> debe ser entendido en  cada caso particular, con relación al contexto de las cifras que maneja cada  entidad , tanto en relación con  la clase de activos como del grupo al cual pertenece el bien; de forma que en el caso consultado la determinación del valor residual de un bien debe tener en cu</w:t>
      </w:r>
      <w:r w:rsidR="00031220">
        <w:rPr>
          <w:lang w:val="es-ES"/>
        </w:rPr>
        <w:t>enta su representatividad frente</w:t>
      </w:r>
      <w:r>
        <w:rPr>
          <w:lang w:val="es-ES"/>
        </w:rPr>
        <w:t xml:space="preserve"> </w:t>
      </w:r>
      <w:r w:rsidR="00031220">
        <w:rPr>
          <w:lang w:val="es-ES"/>
        </w:rPr>
        <w:t>a</w:t>
      </w:r>
      <w:r>
        <w:rPr>
          <w:lang w:val="es-ES"/>
        </w:rPr>
        <w:t xml:space="preserve"> otros activos del rubro al cual pertenece y la magnitud de las cifras registradas en   propiedad, planta y equipo </w:t>
      </w:r>
    </w:p>
    <w:p w:rsidR="000B4AD3" w:rsidRDefault="000B4AD3">
      <w:pPr>
        <w:pStyle w:val="Textoindependiente2"/>
        <w:widowControl w:val="0"/>
        <w:rPr>
          <w:lang w:val="es-ES"/>
        </w:rPr>
      </w:pPr>
    </w:p>
    <w:p w:rsidR="000B4AD3" w:rsidRDefault="004B15CD" w:rsidP="004B15CD">
      <w:pPr>
        <w:widowControl w:val="0"/>
        <w:jc w:val="both"/>
        <w:rPr>
          <w:snapToGrid w:val="0"/>
        </w:rPr>
      </w:pPr>
      <w:r>
        <w:rPr>
          <w:i/>
          <w:smallCaps/>
        </w:rPr>
        <w:t>TERCERA.</w:t>
      </w:r>
      <w:r w:rsidR="000B4AD3">
        <w:rPr>
          <w:i/>
          <w:smallCaps/>
        </w:rPr>
        <w:t xml:space="preserve"> </w:t>
      </w:r>
      <w:r w:rsidR="000B4AD3">
        <w:t>El término “</w:t>
      </w:r>
      <w:r w:rsidR="000B4AD3">
        <w:rPr>
          <w:i/>
        </w:rPr>
        <w:t>de este monto</w:t>
      </w:r>
      <w:r w:rsidR="000B4AD3">
        <w:t xml:space="preserve">” en el contexto del inciso seis del artículo 64 en estudio, hace referencia al </w:t>
      </w:r>
      <w:r w:rsidR="00D67561" w:rsidRPr="00D67561">
        <w:rPr>
          <w:i/>
        </w:rPr>
        <w:t>costo o costo</w:t>
      </w:r>
      <w:r w:rsidR="00D67561">
        <w:t xml:space="preserve"> </w:t>
      </w:r>
      <w:r w:rsidR="000B4AD3">
        <w:rPr>
          <w:i/>
        </w:rPr>
        <w:t>histórico ajustado</w:t>
      </w:r>
      <w:r w:rsidR="00031220">
        <w:rPr>
          <w:i/>
        </w:rPr>
        <w:t xml:space="preserve"> por inflación</w:t>
      </w:r>
      <w:r w:rsidR="000B4AD3">
        <w:t xml:space="preserve">, por </w:t>
      </w:r>
      <w:r w:rsidR="000B4AD3">
        <w:lastRenderedPageBreak/>
        <w:t xml:space="preserve">cuanto es a éste al que se le descuenta  el valor residual del activo,  para que  no sea objeto de depreciación, por cuanto se espera que dicho bien  al final de la vida útil inicialmente determinada, es decir conserva un valor de uso, que es considerado   como el  valor residual del bien, el cual  como ya se dijo debe ser  técnicamente determinado y descontado del </w:t>
      </w:r>
      <w:r w:rsidR="00031220">
        <w:t>costo</w:t>
      </w:r>
      <w:r w:rsidR="000B4AD3">
        <w:t xml:space="preserve"> histórico ajustado  siempre y cuando  sea representativo.    </w:t>
      </w:r>
    </w:p>
    <w:p w:rsidR="000B4AD3" w:rsidRDefault="000B4AD3">
      <w:pPr>
        <w:pStyle w:val="Textoindependiente2"/>
        <w:widowControl w:val="0"/>
        <w:rPr>
          <w:b/>
        </w:rPr>
      </w:pPr>
    </w:p>
    <w:p w:rsidR="000B4AD3" w:rsidRDefault="000B4AD3">
      <w:pPr>
        <w:pStyle w:val="Textoindependiente2"/>
        <w:widowControl w:val="0"/>
        <w:rPr>
          <w:b/>
        </w:rPr>
      </w:pPr>
    </w:p>
    <w:p w:rsidR="000B4AD3" w:rsidRDefault="004B15CD" w:rsidP="004B15CD">
      <w:pPr>
        <w:widowControl w:val="0"/>
        <w:jc w:val="both"/>
        <w:rPr>
          <w:lang w:val="es-ES"/>
        </w:rPr>
      </w:pPr>
      <w:r>
        <w:rPr>
          <w:i/>
          <w:smallCaps/>
        </w:rPr>
        <w:t xml:space="preserve">CUARTA. </w:t>
      </w:r>
      <w:r w:rsidR="000B4AD3">
        <w:t>La interpretación de la expresión “</w:t>
      </w:r>
      <w:r w:rsidR="000B4AD3">
        <w:rPr>
          <w:i/>
        </w:rPr>
        <w:t>valor residual técnicamente determinado</w:t>
      </w:r>
      <w:r w:rsidR="000B4AD3">
        <w:t>” se refiere precisamente a</w:t>
      </w:r>
      <w:r w:rsidR="00031220">
        <w:t xml:space="preserve"> </w:t>
      </w:r>
      <w:r w:rsidR="000B4AD3">
        <w:t>l</w:t>
      </w:r>
      <w:r w:rsidR="00031220">
        <w:t>a porción del costo  que se estima recuperar  al concluir la vida útil</w:t>
      </w:r>
      <w:r w:rsidR="000B4AD3">
        <w:t xml:space="preserve"> </w:t>
      </w:r>
      <w:r w:rsidR="00031220">
        <w:t xml:space="preserve"> estimada</w:t>
      </w:r>
      <w:r w:rsidR="000B4AD3">
        <w:t xml:space="preserve"> </w:t>
      </w:r>
      <w:r w:rsidR="00F5193F">
        <w:t xml:space="preserve">de forma </w:t>
      </w:r>
      <w:r w:rsidR="00D67561">
        <w:t>t</w:t>
      </w:r>
      <w:r w:rsidR="000B4AD3">
        <w:t>écnic</w:t>
      </w:r>
      <w:r w:rsidR="00D67561">
        <w:t>a</w:t>
      </w:r>
      <w:r w:rsidR="000B4AD3">
        <w:t xml:space="preserve">, atendiendo </w:t>
      </w:r>
      <w:r w:rsidR="00C202DA">
        <w:t>las características del bien en</w:t>
      </w:r>
      <w:r w:rsidR="000B4AD3">
        <w:t xml:space="preserve"> un momento determinado, de forma que el cálculo cumpla  con los requerimientos propios de este tipo de </w:t>
      </w:r>
      <w:r w:rsidR="00C202DA">
        <w:t>estimaciones.</w:t>
      </w:r>
    </w:p>
    <w:p w:rsidR="000B4AD3" w:rsidRDefault="000B4AD3">
      <w:pPr>
        <w:pStyle w:val="Textoindependiente2"/>
        <w:widowControl w:val="0"/>
        <w:rPr>
          <w:lang w:val="es-ES"/>
        </w:rPr>
      </w:pPr>
    </w:p>
    <w:p w:rsidR="009E3847" w:rsidRDefault="009E3847" w:rsidP="004B15CD">
      <w:pPr>
        <w:widowControl w:val="0"/>
        <w:jc w:val="both"/>
        <w:rPr>
          <w:i/>
          <w:smallCaps/>
        </w:rPr>
      </w:pPr>
    </w:p>
    <w:p w:rsidR="000B4AD3" w:rsidRDefault="004B15CD" w:rsidP="004B15CD">
      <w:pPr>
        <w:widowControl w:val="0"/>
        <w:jc w:val="both"/>
        <w:rPr>
          <w:lang w:val="es-ES"/>
        </w:rPr>
      </w:pPr>
      <w:r>
        <w:rPr>
          <w:i/>
          <w:smallCaps/>
        </w:rPr>
        <w:t>QUINTA</w:t>
      </w:r>
      <w:r w:rsidR="000B4AD3">
        <w:rPr>
          <w:i/>
          <w:smallCaps/>
        </w:rPr>
        <w:t>.</w:t>
      </w:r>
      <w:r>
        <w:rPr>
          <w:i/>
          <w:smallCaps/>
        </w:rPr>
        <w:t xml:space="preserve"> </w:t>
      </w:r>
      <w:r w:rsidR="000B4AD3">
        <w:rPr>
          <w:lang w:val="es-ES"/>
        </w:rPr>
        <w:t xml:space="preserve">Se reitera que el valor residual de un bien debe ser calculado técnicamente al inicio del cálculo de la depreciación;  y en caso de que el valor sea representativo se debe descontar del </w:t>
      </w:r>
      <w:r w:rsidR="00031220">
        <w:rPr>
          <w:lang w:val="es-ES"/>
        </w:rPr>
        <w:t xml:space="preserve">costo o costo histórico ajustado por inflación </w:t>
      </w:r>
      <w:r w:rsidR="000B4AD3">
        <w:rPr>
          <w:lang w:val="es-ES"/>
        </w:rPr>
        <w:t xml:space="preserve">del bien,  a fin de que no sea  tomado como valor base de depreciación, independientemente del método de calculo de la misma.  Por lo anterior al término de vida útil estimada del bien, cuando el valor a depreciar  haya sido asignado en su totalidad a resultados,  el activo reflejará en libros  el  valor residual técnicamente establecido.  </w:t>
      </w:r>
    </w:p>
    <w:p w:rsidR="000B4AD3" w:rsidRDefault="000B4AD3">
      <w:pPr>
        <w:pStyle w:val="Textoindependiente2"/>
        <w:widowControl w:val="0"/>
        <w:rPr>
          <w:lang w:val="es-ES"/>
        </w:rPr>
      </w:pPr>
    </w:p>
    <w:p w:rsidR="009E3847" w:rsidRDefault="009E3847">
      <w:pPr>
        <w:widowControl w:val="0"/>
        <w:jc w:val="both"/>
        <w:rPr>
          <w:i/>
          <w:smallCaps/>
        </w:rPr>
      </w:pPr>
    </w:p>
    <w:p w:rsidR="000B4AD3" w:rsidRDefault="004B15CD">
      <w:pPr>
        <w:widowControl w:val="0"/>
        <w:jc w:val="both"/>
        <w:rPr>
          <w:smallCaps/>
        </w:rPr>
      </w:pPr>
      <w:r>
        <w:rPr>
          <w:i/>
          <w:smallCaps/>
        </w:rPr>
        <w:t xml:space="preserve">SEXTA. </w:t>
      </w:r>
      <w:r w:rsidR="000B4AD3">
        <w:t xml:space="preserve">En el entendido de que el valor residual se determina  mediante </w:t>
      </w:r>
      <w:r w:rsidR="00C202DA">
        <w:t xml:space="preserve">una estimación </w:t>
      </w:r>
      <w:r w:rsidR="000B4AD3">
        <w:t>técnic</w:t>
      </w:r>
      <w:r w:rsidR="00C202DA">
        <w:t>a</w:t>
      </w:r>
      <w:r w:rsidR="000B4AD3">
        <w:t xml:space="preserve">, es claro que este debe ser </w:t>
      </w:r>
      <w:r w:rsidR="00C202DA">
        <w:t xml:space="preserve">apreciado mediante los criterios profesionales aplicables en la </w:t>
      </w:r>
      <w:r w:rsidR="000B4AD3">
        <w:t>materia, teniendo en cuenta las particulares exigencias de  este tipo de</w:t>
      </w:r>
      <w:r w:rsidR="00C202DA">
        <w:t xml:space="preserve"> estimaciones</w:t>
      </w:r>
      <w:r w:rsidR="000B4AD3">
        <w:t>, de forma que  responda a  los  particulares requerimientos consignados en el mismo artículo 64  inciso 10</w:t>
      </w:r>
      <w:r w:rsidR="00C202DA">
        <w:t xml:space="preserve">. </w:t>
      </w:r>
      <w:r w:rsidR="000B4AD3">
        <w:rPr>
          <w:smallCaps/>
        </w:rPr>
        <w:t xml:space="preserve"> </w:t>
      </w:r>
    </w:p>
    <w:p w:rsidR="000B4AD3" w:rsidRDefault="000B4AD3">
      <w:pPr>
        <w:pStyle w:val="Textoindependiente2"/>
        <w:widowControl w:val="0"/>
        <w:rPr>
          <w:lang w:val="es-ES"/>
        </w:rPr>
      </w:pPr>
    </w:p>
    <w:p w:rsidR="006152D1" w:rsidRDefault="006152D1">
      <w:pPr>
        <w:pStyle w:val="Textoindependiente2"/>
        <w:widowControl w:val="0"/>
        <w:rPr>
          <w:lang w:val="es-ES"/>
        </w:rPr>
      </w:pPr>
    </w:p>
    <w:p w:rsidR="006152D1" w:rsidRDefault="006152D1">
      <w:pPr>
        <w:pStyle w:val="Textoindependiente2"/>
        <w:widowControl w:val="0"/>
        <w:rPr>
          <w:lang w:val="es-ES"/>
        </w:rPr>
      </w:pPr>
    </w:p>
    <w:p w:rsidR="00702A27" w:rsidRDefault="00997C63">
      <w:pPr>
        <w:pStyle w:val="Textoindependiente2"/>
        <w:widowControl w:val="0"/>
        <w:rPr>
          <w:b/>
          <w:lang w:val="es-ES"/>
        </w:rPr>
      </w:pPr>
      <w:r w:rsidRPr="00AF382A">
        <w:rPr>
          <w:b/>
          <w:lang w:val="es-ES"/>
        </w:rPr>
        <w:t>APROBACION Y EFECTOS</w:t>
      </w:r>
    </w:p>
    <w:p w:rsidR="006152D1" w:rsidRDefault="006152D1">
      <w:pPr>
        <w:pStyle w:val="Textoindependiente2"/>
        <w:widowControl w:val="0"/>
        <w:rPr>
          <w:b/>
          <w:lang w:val="es-ES"/>
        </w:rPr>
      </w:pPr>
    </w:p>
    <w:p w:rsidR="006152D1" w:rsidRDefault="006152D1">
      <w:pPr>
        <w:pStyle w:val="Textoindependiente2"/>
        <w:widowControl w:val="0"/>
        <w:rPr>
          <w:b/>
          <w:lang w:val="es-ES"/>
        </w:rPr>
      </w:pPr>
    </w:p>
    <w:p w:rsidR="006152D1" w:rsidRDefault="006152D1">
      <w:pPr>
        <w:pStyle w:val="Textoindependiente2"/>
        <w:widowControl w:val="0"/>
        <w:rPr>
          <w:b/>
          <w:lang w:val="es-ES"/>
        </w:rPr>
      </w:pPr>
    </w:p>
    <w:p w:rsidR="006152D1" w:rsidRPr="00AF382A" w:rsidRDefault="006152D1">
      <w:pPr>
        <w:pStyle w:val="Textoindependiente2"/>
        <w:widowControl w:val="0"/>
        <w:rPr>
          <w:b/>
          <w:lang w:val="es-ES"/>
        </w:rPr>
      </w:pPr>
    </w:p>
    <w:p w:rsidR="00997C63" w:rsidRDefault="00997C63">
      <w:pPr>
        <w:pStyle w:val="Textoindependiente2"/>
        <w:widowControl w:val="0"/>
        <w:rPr>
          <w:lang w:val="es-ES"/>
        </w:rPr>
      </w:pPr>
      <w:r>
        <w:rPr>
          <w:lang w:val="es-ES"/>
        </w:rPr>
        <w:t xml:space="preserve">En este orden de ideas, en los términos anteriores se absuelve la consulta presentada, indicando que, para hacerlo, este organismo se ciñó a la información presentada por el consultante, que su texto fue debatido y aprobado en sesión del 17 de febrero de 2009, con ponencia del consejero C.P. </w:t>
      </w:r>
      <w:r w:rsidR="00AF382A" w:rsidRPr="004F20C0">
        <w:rPr>
          <w:b/>
          <w:lang w:val="es-ES"/>
        </w:rPr>
        <w:t>RAFAEL FRANCO RUIZ</w:t>
      </w:r>
      <w:r w:rsidR="00AF382A">
        <w:rPr>
          <w:lang w:val="es-ES"/>
        </w:rPr>
        <w:t xml:space="preserve"> </w:t>
      </w:r>
      <w:r w:rsidR="004F20C0">
        <w:rPr>
          <w:lang w:val="es-ES"/>
        </w:rPr>
        <w:t xml:space="preserve"> </w:t>
      </w:r>
      <w:r w:rsidR="00AF382A">
        <w:rPr>
          <w:lang w:val="es-ES"/>
        </w:rPr>
        <w:t>y</w:t>
      </w:r>
      <w:r w:rsidR="004F20C0">
        <w:rPr>
          <w:lang w:val="es-ES"/>
        </w:rPr>
        <w:t xml:space="preserve"> q</w:t>
      </w:r>
      <w:r w:rsidR="00AF382A">
        <w:rPr>
          <w:lang w:val="es-ES"/>
        </w:rPr>
        <w:t xml:space="preserve">ue los efectos de este escrito son los previstos por el artículo 25 del Código </w:t>
      </w:r>
      <w:r w:rsidR="004F20C0">
        <w:rPr>
          <w:lang w:val="es-ES"/>
        </w:rPr>
        <w:t>C</w:t>
      </w:r>
      <w:r w:rsidR="00AF382A">
        <w:rPr>
          <w:lang w:val="es-ES"/>
        </w:rPr>
        <w:t xml:space="preserve">ontencioso </w:t>
      </w:r>
      <w:r w:rsidR="00AF382A">
        <w:rPr>
          <w:lang w:val="es-ES"/>
        </w:rPr>
        <w:lastRenderedPageBreak/>
        <w:t xml:space="preserve">Administrativo, su contenido no compromete la responsabilidad  de este organismo, no constituye acto administrativo y contra él no procede recurso alguno.  </w:t>
      </w:r>
      <w:r>
        <w:rPr>
          <w:lang w:val="es-ES"/>
        </w:rPr>
        <w:t xml:space="preserve">  </w:t>
      </w:r>
    </w:p>
    <w:p w:rsidR="000B4AD3" w:rsidRDefault="000B4AD3">
      <w:pPr>
        <w:pStyle w:val="Textoindependiente2"/>
        <w:widowControl w:val="0"/>
        <w:rPr>
          <w:lang w:val="es-ES"/>
        </w:rPr>
      </w:pPr>
    </w:p>
    <w:p w:rsidR="009E3847" w:rsidRDefault="009E3847">
      <w:pPr>
        <w:pStyle w:val="Textoindependiente2"/>
        <w:widowControl w:val="0"/>
        <w:rPr>
          <w:lang w:val="es-ES"/>
        </w:rPr>
      </w:pPr>
    </w:p>
    <w:p w:rsidR="000B4AD3" w:rsidRDefault="000B4AD3">
      <w:pPr>
        <w:widowControl w:val="0"/>
        <w:jc w:val="both"/>
      </w:pPr>
    </w:p>
    <w:p w:rsidR="000B4AD3" w:rsidRDefault="000B4AD3">
      <w:pPr>
        <w:widowControl w:val="0"/>
        <w:jc w:val="both"/>
      </w:pPr>
      <w:r>
        <w:t>Cordialmente,</w:t>
      </w:r>
    </w:p>
    <w:p w:rsidR="000B4AD3" w:rsidRDefault="000B4AD3">
      <w:pPr>
        <w:widowControl w:val="0"/>
        <w:jc w:val="both"/>
      </w:pPr>
    </w:p>
    <w:p w:rsidR="00AF382A" w:rsidRDefault="00AF382A">
      <w:pPr>
        <w:widowControl w:val="0"/>
        <w:jc w:val="both"/>
      </w:pPr>
    </w:p>
    <w:p w:rsidR="00AF382A" w:rsidRDefault="00AF382A">
      <w:pPr>
        <w:widowControl w:val="0"/>
        <w:jc w:val="both"/>
      </w:pPr>
    </w:p>
    <w:p w:rsidR="00AF382A" w:rsidRDefault="00AF382A">
      <w:pPr>
        <w:widowControl w:val="0"/>
        <w:jc w:val="both"/>
      </w:pPr>
    </w:p>
    <w:p w:rsidR="00AF382A" w:rsidRDefault="00AF382A">
      <w:pPr>
        <w:widowControl w:val="0"/>
        <w:jc w:val="both"/>
      </w:pPr>
    </w:p>
    <w:p w:rsidR="000B4AD3" w:rsidRDefault="000B4AD3">
      <w:pPr>
        <w:widowControl w:val="0"/>
        <w:jc w:val="both"/>
        <w:rPr>
          <w:b/>
        </w:rPr>
      </w:pPr>
    </w:p>
    <w:p w:rsidR="000B4AD3" w:rsidRDefault="000B4AD3">
      <w:pPr>
        <w:widowControl w:val="0"/>
        <w:jc w:val="both"/>
        <w:outlineLvl w:val="0"/>
        <w:rPr>
          <w:b/>
        </w:rPr>
      </w:pPr>
      <w:r>
        <w:rPr>
          <w:b/>
        </w:rPr>
        <w:t>RAFAEL FRANCO RUIZ</w:t>
      </w:r>
    </w:p>
    <w:p w:rsidR="000B4AD3" w:rsidRDefault="000B4AD3">
      <w:pPr>
        <w:widowControl w:val="0"/>
        <w:jc w:val="both"/>
        <w:outlineLvl w:val="0"/>
        <w:rPr>
          <w:b/>
        </w:rPr>
      </w:pPr>
      <w:r>
        <w:rPr>
          <w:b/>
        </w:rPr>
        <w:t>Presidente</w:t>
      </w:r>
    </w:p>
    <w:p w:rsidR="000B4AD3" w:rsidRDefault="000B4AD3">
      <w:pPr>
        <w:widowControl w:val="0"/>
        <w:jc w:val="both"/>
      </w:pPr>
    </w:p>
    <w:p w:rsidR="000B4AD3" w:rsidRPr="00DE18BE" w:rsidRDefault="002F7A66">
      <w:pPr>
        <w:widowControl w:val="0"/>
        <w:jc w:val="both"/>
        <w:rPr>
          <w:sz w:val="16"/>
          <w:szCs w:val="16"/>
        </w:rPr>
      </w:pPr>
      <w:r w:rsidRPr="00DE18BE">
        <w:rPr>
          <w:sz w:val="16"/>
          <w:szCs w:val="16"/>
        </w:rPr>
        <w:t>RFR/mfs.</w:t>
      </w:r>
    </w:p>
    <w:p w:rsidR="000B4AD3" w:rsidRDefault="000B4AD3">
      <w:pPr>
        <w:widowControl w:val="0"/>
        <w:jc w:val="both"/>
      </w:pPr>
    </w:p>
    <w:p w:rsidR="000B4AD3" w:rsidRDefault="000B4AD3">
      <w:pPr>
        <w:widowControl w:val="0"/>
        <w:jc w:val="both"/>
      </w:pPr>
    </w:p>
    <w:p w:rsidR="000B4AD3" w:rsidRDefault="000B4AD3">
      <w:pPr>
        <w:widowControl w:val="0"/>
        <w:jc w:val="both"/>
      </w:pPr>
    </w:p>
    <w:p w:rsidR="000B4AD3" w:rsidRDefault="000B4AD3"/>
    <w:p w:rsidR="000B4AD3" w:rsidRDefault="000B4AD3"/>
    <w:p w:rsidR="000B4AD3" w:rsidRDefault="000B4AD3">
      <w:pPr>
        <w:widowControl w:val="0"/>
        <w:rPr>
          <w:sz w:val="20"/>
        </w:rPr>
      </w:pPr>
    </w:p>
    <w:p w:rsidR="000B4AD3" w:rsidRDefault="000B4AD3">
      <w:pPr>
        <w:widowControl w:val="0"/>
        <w:spacing w:before="60" w:after="60"/>
        <w:ind w:right="4608"/>
        <w:rPr>
          <w:i/>
          <w:sz w:val="12"/>
        </w:rPr>
      </w:pPr>
    </w:p>
    <w:p w:rsidR="000B4AD3" w:rsidRDefault="000B4AD3">
      <w:pPr>
        <w:widowControl w:val="0"/>
        <w:spacing w:before="60" w:after="60"/>
        <w:ind w:right="4608"/>
        <w:rPr>
          <w:i/>
          <w:sz w:val="12"/>
        </w:rPr>
      </w:pPr>
    </w:p>
    <w:sectPr w:rsidR="000B4AD3" w:rsidSect="00933972">
      <w:headerReference w:type="default" r:id="rId7"/>
      <w:footerReference w:type="even" r:id="rId8"/>
      <w:footerReference w:type="default" r:id="rId9"/>
      <w:headerReference w:type="first" r:id="rId10"/>
      <w:footerReference w:type="first" r:id="rId11"/>
      <w:pgSz w:w="12242" w:h="15842" w:code="1"/>
      <w:pgMar w:top="2591" w:right="1418" w:bottom="1582"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636" w:rsidRDefault="00EA6636">
      <w:r>
        <w:separator/>
      </w:r>
    </w:p>
  </w:endnote>
  <w:endnote w:type="continuationSeparator" w:id="1">
    <w:p w:rsidR="00EA6636" w:rsidRDefault="00EA6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AD3" w:rsidRDefault="000B4A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0B4AD3" w:rsidRDefault="000B4AD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AD3" w:rsidRDefault="000B4AD3">
    <w:pPr>
      <w:pStyle w:val="Piedepgina"/>
      <w:framePr w:wrap="around" w:vAnchor="text" w:hAnchor="margin" w:xAlign="right" w:y="1"/>
      <w:rPr>
        <w:rStyle w:val="Nmerodepgina"/>
        <w:sz w:val="22"/>
      </w:rPr>
    </w:pPr>
  </w:p>
  <w:p w:rsidR="000B4AD3" w:rsidRDefault="000B4AD3">
    <w:pPr>
      <w:pStyle w:val="Piedepgina"/>
      <w:pBdr>
        <w:top w:val="single" w:sz="4" w:space="0" w:color="auto"/>
      </w:pBdr>
      <w:ind w:right="20"/>
      <w:jc w:val="center"/>
      <w:rPr>
        <w:sz w:val="20"/>
        <w:lang w:val="es-MX"/>
      </w:rPr>
    </w:pPr>
    <w:r>
      <w:rPr>
        <w:sz w:val="20"/>
        <w:lang w:val="es-MX"/>
      </w:rPr>
      <w:sym w:font="Wingdings" w:char="F02B"/>
    </w:r>
    <w:r>
      <w:rPr>
        <w:sz w:val="20"/>
        <w:lang w:val="es-MX"/>
      </w:rPr>
      <w:t xml:space="preserve"> Carrera 11 B Nº 96 – 03, oficina 202</w:t>
    </w:r>
    <w:r>
      <w:rPr>
        <w:sz w:val="20"/>
        <w:lang w:val="es-MX"/>
      </w:rPr>
      <w:t> </w:t>
    </w:r>
    <w:r>
      <w:rPr>
        <w:sz w:val="20"/>
        <w:lang w:val="es-MX"/>
      </w:rPr>
      <w:sym w:font="Wingdings" w:char="F028"/>
    </w:r>
    <w:r>
      <w:rPr>
        <w:sz w:val="20"/>
        <w:lang w:val="es-MX"/>
      </w:rPr>
      <w:t xml:space="preserve"> 691 7139 – 691 7216</w:t>
    </w:r>
    <w:r>
      <w:rPr>
        <w:sz w:val="20"/>
        <w:lang w:val="es-MX"/>
      </w:rPr>
      <w:t> </w:t>
    </w:r>
    <w:r>
      <w:rPr>
        <w:sz w:val="20"/>
        <w:lang w:val="es-MX"/>
      </w:rPr>
      <w:t>Fax: 691 7198</w:t>
    </w:r>
  </w:p>
  <w:p w:rsidR="000B4AD3" w:rsidRDefault="000B4AD3">
    <w:pPr>
      <w:pStyle w:val="Piedepgina"/>
      <w:jc w:val="center"/>
      <w:rPr>
        <w:sz w:val="22"/>
        <w:lang w:val="es-MX"/>
      </w:rPr>
    </w:pPr>
    <w:r>
      <w:rPr>
        <w:sz w:val="20"/>
        <w:lang w:val="es-MX"/>
      </w:rPr>
      <w:t xml:space="preserve">Página WEB: </w:t>
    </w:r>
    <w:hyperlink r:id="rId1" w:history="1">
      <w:r>
        <w:rPr>
          <w:rStyle w:val="Hipervnculo"/>
          <w:sz w:val="20"/>
          <w:lang w:val="es-MX"/>
        </w:rPr>
        <w:t>www.jccconta.gov.co</w:t>
      </w:r>
    </w:hyperlink>
    <w:r>
      <w:rPr>
        <w:sz w:val="20"/>
        <w:lang w:val="es-MX"/>
      </w:rPr>
      <w:t xml:space="preserve"> — E-Mail: consejotecnico@jccconta.gov.co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AD3" w:rsidRDefault="000B4AD3">
    <w:pPr>
      <w:pStyle w:val="Piedepgina"/>
      <w:framePr w:wrap="around" w:vAnchor="text" w:hAnchor="margin" w:xAlign="right" w:y="1"/>
      <w:rPr>
        <w:rStyle w:val="Nmerodepgina"/>
        <w:sz w:val="22"/>
      </w:rPr>
    </w:pPr>
  </w:p>
  <w:p w:rsidR="000B4AD3" w:rsidRDefault="000B4AD3">
    <w:pPr>
      <w:pStyle w:val="Piedepgina"/>
      <w:pBdr>
        <w:top w:val="single" w:sz="4" w:space="0" w:color="auto"/>
      </w:pBdr>
      <w:ind w:right="20"/>
      <w:jc w:val="center"/>
      <w:rPr>
        <w:sz w:val="20"/>
        <w:lang w:val="es-MX"/>
      </w:rPr>
    </w:pPr>
    <w:r>
      <w:rPr>
        <w:sz w:val="20"/>
        <w:lang w:val="es-MX"/>
      </w:rPr>
      <w:sym w:font="Wingdings" w:char="F02B"/>
    </w:r>
    <w:r>
      <w:rPr>
        <w:sz w:val="20"/>
        <w:lang w:val="es-MX"/>
      </w:rPr>
      <w:t xml:space="preserve"> Carrera 11 B Nº 96 – 03, oficina 202</w:t>
    </w:r>
    <w:r>
      <w:rPr>
        <w:sz w:val="20"/>
        <w:lang w:val="es-MX"/>
      </w:rPr>
      <w:t> </w:t>
    </w:r>
    <w:r>
      <w:rPr>
        <w:sz w:val="20"/>
        <w:lang w:val="es-MX"/>
      </w:rPr>
      <w:sym w:font="Wingdings" w:char="F028"/>
    </w:r>
    <w:r>
      <w:rPr>
        <w:sz w:val="20"/>
        <w:lang w:val="es-MX"/>
      </w:rPr>
      <w:t xml:space="preserve"> 691 7139 – 691 7216</w:t>
    </w:r>
    <w:r>
      <w:rPr>
        <w:sz w:val="20"/>
        <w:lang w:val="es-MX"/>
      </w:rPr>
      <w:t> </w:t>
    </w:r>
    <w:r>
      <w:rPr>
        <w:sz w:val="20"/>
        <w:lang w:val="es-MX"/>
      </w:rPr>
      <w:t>Fax: 691 7198</w:t>
    </w:r>
  </w:p>
  <w:p w:rsidR="000B4AD3" w:rsidRDefault="000B4AD3">
    <w:pPr>
      <w:pStyle w:val="Piedepgina"/>
      <w:jc w:val="center"/>
      <w:rPr>
        <w:sz w:val="22"/>
        <w:lang w:val="es-MX"/>
      </w:rPr>
    </w:pPr>
    <w:r>
      <w:rPr>
        <w:sz w:val="20"/>
        <w:lang w:val="es-MX"/>
      </w:rPr>
      <w:t xml:space="preserve">Página WEB: </w:t>
    </w:r>
    <w:hyperlink r:id="rId1" w:history="1">
      <w:r>
        <w:rPr>
          <w:rStyle w:val="Hipervnculo"/>
          <w:sz w:val="20"/>
          <w:lang w:val="es-MX"/>
        </w:rPr>
        <w:t>www.jccconta.gov.co</w:t>
      </w:r>
    </w:hyperlink>
    <w:r>
      <w:rPr>
        <w:sz w:val="20"/>
        <w:lang w:val="es-MX"/>
      </w:rPr>
      <w:t xml:space="preserve"> — E-Mail: consejotecnico@jccconta.gov.co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636" w:rsidRDefault="00EA6636">
      <w:r>
        <w:separator/>
      </w:r>
    </w:p>
  </w:footnote>
  <w:footnote w:type="continuationSeparator" w:id="1">
    <w:p w:rsidR="00EA6636" w:rsidRDefault="00EA6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Layout w:type="fixed"/>
      <w:tblCellMar>
        <w:left w:w="70" w:type="dxa"/>
        <w:right w:w="70" w:type="dxa"/>
      </w:tblCellMar>
      <w:tblLook w:val="01E0"/>
    </w:tblPr>
    <w:tblGrid>
      <w:gridCol w:w="1278"/>
      <w:gridCol w:w="7792"/>
    </w:tblGrid>
    <w:tr w:rsidR="000B4AD3">
      <w:tblPrEx>
        <w:tblCellMar>
          <w:top w:w="0" w:type="dxa"/>
          <w:bottom w:w="0" w:type="dxa"/>
        </w:tblCellMar>
      </w:tblPrEx>
      <w:trPr>
        <w:trHeight w:val="810"/>
      </w:trPr>
      <w:tc>
        <w:tcPr>
          <w:tcW w:w="1278" w:type="dxa"/>
        </w:tcPr>
        <w:p w:rsidR="000B4AD3" w:rsidRDefault="000B4AD3">
          <w:pPr>
            <w:pStyle w:val="Encabezado"/>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36.75pt" fillcolor="window">
                <v:imagedata r:id="rId1" o:title="consejot"/>
              </v:shape>
            </w:pict>
          </w:r>
        </w:p>
      </w:tc>
      <w:tc>
        <w:tcPr>
          <w:tcW w:w="7792" w:type="dxa"/>
        </w:tcPr>
        <w:p w:rsidR="000B4AD3" w:rsidRDefault="000B4AD3">
          <w:pPr>
            <w:pStyle w:val="Encabezado"/>
            <w:tabs>
              <w:tab w:val="clear" w:pos="4419"/>
              <w:tab w:val="clear" w:pos="8838"/>
            </w:tabs>
            <w:ind w:right="-70"/>
            <w:jc w:val="right"/>
            <w:rPr>
              <w:rFonts w:ascii="Century Gothic" w:hAnsi="Century Gothic"/>
              <w:i/>
              <w:sz w:val="18"/>
            </w:rPr>
          </w:pPr>
          <w:fldSimple w:instr=" REF Oficio \h  \* MERGEFORMAT ">
            <w:r w:rsidR="00467149" w:rsidRPr="00467149">
              <w:rPr>
                <w:rFonts w:ascii="Century Gothic" w:hAnsi="Century Gothic"/>
                <w:i/>
                <w:sz w:val="18"/>
              </w:rPr>
              <w:t>CTCP Nº 003 /</w:t>
            </w:r>
            <w:r w:rsidR="00467149">
              <w:rPr>
                <w:effect w:val="antsBlack"/>
              </w:rPr>
              <w:t xml:space="preserve"> </w:t>
            </w:r>
            <w:r w:rsidR="00467149">
              <w:rPr>
                <w:noProof/>
                <w:effect w:val="antsBlack"/>
              </w:rPr>
              <w:t>2009</w:t>
            </w:r>
          </w:fldSimple>
        </w:p>
        <w:p w:rsidR="000B4AD3" w:rsidRDefault="000B4AD3">
          <w:pPr>
            <w:pStyle w:val="Encabezado"/>
            <w:tabs>
              <w:tab w:val="clear" w:pos="4419"/>
              <w:tab w:val="clear" w:pos="8838"/>
              <w:tab w:val="center" w:pos="4500"/>
              <w:tab w:val="right" w:pos="7632"/>
            </w:tabs>
            <w:ind w:right="-70"/>
            <w:jc w:val="right"/>
            <w:rPr>
              <w:rFonts w:ascii="Century Gothic" w:hAnsi="Century Gothic"/>
              <w:i/>
              <w:sz w:val="18"/>
            </w:rPr>
          </w:pPr>
          <w:r>
            <w:rPr>
              <w:rFonts w:ascii="Century Gothic" w:hAnsi="Century Gothic"/>
              <w:i/>
              <w:sz w:val="18"/>
            </w:rPr>
            <w:fldChar w:fldCharType="begin"/>
          </w:r>
          <w:r>
            <w:rPr>
              <w:rFonts w:ascii="Century Gothic" w:hAnsi="Century Gothic"/>
              <w:i/>
              <w:sz w:val="18"/>
            </w:rPr>
            <w:instrText xml:space="preserve"> REF Fecha \h  \* MERGEFORMAT </w:instrText>
          </w:r>
          <w:r>
            <w:rPr>
              <w:rFonts w:ascii="Century Gothic" w:hAnsi="Century Gothic"/>
              <w:i/>
              <w:sz w:val="18"/>
            </w:rPr>
            <w:fldChar w:fldCharType="separate"/>
          </w:r>
          <w:r w:rsidR="00467149">
            <w:rPr>
              <w:rFonts w:ascii="Century Gothic" w:hAnsi="Century Gothic"/>
              <w:b/>
              <w:bCs/>
              <w:i/>
              <w:sz w:val="18"/>
              <w:lang w:val="es-ES"/>
            </w:rPr>
            <w:t>¡Error! No se encuentra el origen de la referencia.</w:t>
          </w:r>
          <w:r>
            <w:rPr>
              <w:rFonts w:ascii="Century Gothic" w:hAnsi="Century Gothic"/>
              <w:i/>
              <w:sz w:val="18"/>
            </w:rPr>
            <w:fldChar w:fldCharType="end"/>
          </w:r>
          <w:r>
            <w:rPr>
              <w:rFonts w:ascii="Century Gothic" w:hAnsi="Century Gothic"/>
              <w:i/>
              <w:sz w:val="18"/>
            </w:rPr>
            <w:t xml:space="preserve"> - </w:t>
          </w:r>
          <w:r>
            <w:rPr>
              <w:rFonts w:ascii="Century Gothic" w:hAnsi="Century Gothic"/>
              <w:i/>
              <w:sz w:val="18"/>
            </w:rPr>
            <w:fldChar w:fldCharType="begin"/>
          </w:r>
          <w:r>
            <w:rPr>
              <w:rFonts w:ascii="Century Gothic" w:hAnsi="Century Gothic"/>
              <w:i/>
              <w:sz w:val="18"/>
            </w:rPr>
            <w:instrText xml:space="preserve"> PRINTDATE  \@ "HH:mm"  \* MERGEFORMAT </w:instrText>
          </w:r>
          <w:r>
            <w:rPr>
              <w:rFonts w:ascii="Century Gothic" w:hAnsi="Century Gothic"/>
              <w:i/>
              <w:sz w:val="18"/>
            </w:rPr>
            <w:fldChar w:fldCharType="separate"/>
          </w:r>
          <w:r w:rsidR="00467149">
            <w:rPr>
              <w:rFonts w:ascii="Century Gothic" w:hAnsi="Century Gothic"/>
              <w:i/>
              <w:noProof/>
              <w:sz w:val="18"/>
            </w:rPr>
            <w:t>11:49</w:t>
          </w:r>
          <w:r>
            <w:rPr>
              <w:rFonts w:ascii="Century Gothic" w:hAnsi="Century Gothic"/>
              <w:i/>
              <w:sz w:val="18"/>
            </w:rPr>
            <w:fldChar w:fldCharType="end"/>
          </w:r>
        </w:p>
        <w:p w:rsidR="000B4AD3" w:rsidRDefault="000B4AD3">
          <w:pPr>
            <w:pStyle w:val="Encabezado"/>
            <w:tabs>
              <w:tab w:val="clear" w:pos="4419"/>
              <w:tab w:val="clear" w:pos="8838"/>
              <w:tab w:val="center" w:pos="4500"/>
              <w:tab w:val="right" w:pos="7632"/>
            </w:tabs>
            <w:ind w:right="-70"/>
            <w:jc w:val="right"/>
            <w:rPr>
              <w:rFonts w:ascii="Century Gothic" w:hAnsi="Century Gothic"/>
              <w:i/>
              <w:sz w:val="18"/>
            </w:rPr>
          </w:pPr>
          <w:r>
            <w:rPr>
              <w:rFonts w:ascii="Century Gothic" w:hAnsi="Century Gothic"/>
              <w:i/>
              <w:sz w:val="18"/>
            </w:rPr>
            <w:t xml:space="preserve">Página </w:t>
          </w:r>
          <w:r>
            <w:rPr>
              <w:rStyle w:val="Nmerodepgina"/>
              <w:rFonts w:ascii="Century Gothic" w:hAnsi="Century Gothic"/>
              <w:i/>
              <w:sz w:val="18"/>
            </w:rPr>
            <w:fldChar w:fldCharType="begin"/>
          </w:r>
          <w:r>
            <w:rPr>
              <w:rStyle w:val="Nmerodepgina"/>
              <w:rFonts w:ascii="Century Gothic" w:hAnsi="Century Gothic"/>
              <w:i/>
              <w:sz w:val="18"/>
            </w:rPr>
            <w:instrText xml:space="preserve"> PAGE </w:instrText>
          </w:r>
          <w:r>
            <w:rPr>
              <w:rStyle w:val="Nmerodepgina"/>
              <w:rFonts w:ascii="Century Gothic" w:hAnsi="Century Gothic"/>
              <w:i/>
              <w:sz w:val="18"/>
            </w:rPr>
            <w:fldChar w:fldCharType="separate"/>
          </w:r>
          <w:r w:rsidR="006C0142">
            <w:rPr>
              <w:rStyle w:val="Nmerodepgina"/>
              <w:rFonts w:ascii="Century Gothic" w:hAnsi="Century Gothic"/>
              <w:i/>
              <w:noProof/>
              <w:sz w:val="18"/>
            </w:rPr>
            <w:t>6</w:t>
          </w:r>
          <w:r>
            <w:rPr>
              <w:rStyle w:val="Nmerodepgina"/>
              <w:rFonts w:ascii="Century Gothic" w:hAnsi="Century Gothic"/>
              <w:i/>
              <w:sz w:val="18"/>
            </w:rPr>
            <w:fldChar w:fldCharType="end"/>
          </w:r>
          <w:r>
            <w:rPr>
              <w:rStyle w:val="Nmerodepgina"/>
              <w:rFonts w:ascii="Century Gothic" w:hAnsi="Century Gothic"/>
              <w:i/>
              <w:sz w:val="18"/>
            </w:rPr>
            <w:t xml:space="preserve"> de </w:t>
          </w:r>
          <w:r>
            <w:rPr>
              <w:rStyle w:val="Nmerodepgina"/>
              <w:rFonts w:ascii="Century Gothic" w:hAnsi="Century Gothic"/>
              <w:i/>
              <w:sz w:val="18"/>
            </w:rPr>
            <w:fldChar w:fldCharType="begin"/>
          </w:r>
          <w:r>
            <w:rPr>
              <w:rStyle w:val="Nmerodepgina"/>
              <w:rFonts w:ascii="Century Gothic" w:hAnsi="Century Gothic"/>
              <w:i/>
              <w:sz w:val="18"/>
            </w:rPr>
            <w:instrText xml:space="preserve"> NUMPAGES </w:instrText>
          </w:r>
          <w:r>
            <w:rPr>
              <w:rStyle w:val="Nmerodepgina"/>
              <w:rFonts w:ascii="Century Gothic" w:hAnsi="Century Gothic"/>
              <w:i/>
              <w:sz w:val="18"/>
            </w:rPr>
            <w:fldChar w:fldCharType="separate"/>
          </w:r>
          <w:r w:rsidR="006C0142">
            <w:rPr>
              <w:rStyle w:val="Nmerodepgina"/>
              <w:rFonts w:ascii="Century Gothic" w:hAnsi="Century Gothic"/>
              <w:i/>
              <w:noProof/>
              <w:sz w:val="18"/>
            </w:rPr>
            <w:t>6</w:t>
          </w:r>
          <w:r>
            <w:rPr>
              <w:rStyle w:val="Nmerodepgina"/>
              <w:rFonts w:ascii="Century Gothic" w:hAnsi="Century Gothic"/>
              <w:i/>
              <w:sz w:val="18"/>
            </w:rPr>
            <w:fldChar w:fldCharType="end"/>
          </w:r>
        </w:p>
      </w:tc>
    </w:tr>
    <w:tr w:rsidR="000B4AD3">
      <w:tblPrEx>
        <w:tblCellMar>
          <w:top w:w="0" w:type="dxa"/>
          <w:bottom w:w="0" w:type="dxa"/>
        </w:tblCellMar>
      </w:tblPrEx>
      <w:trPr>
        <w:trHeight w:val="359"/>
      </w:trPr>
      <w:tc>
        <w:tcPr>
          <w:tcW w:w="1278" w:type="dxa"/>
        </w:tcPr>
        <w:p w:rsidR="000B4AD3" w:rsidRDefault="000B4AD3">
          <w:pPr>
            <w:pStyle w:val="Encabezado"/>
            <w:jc w:val="center"/>
            <w:rPr>
              <w:rFonts w:ascii="Century Gothic" w:hAnsi="Century Gothic"/>
              <w:b/>
              <w:sz w:val="10"/>
            </w:rPr>
          </w:pPr>
        </w:p>
        <w:p w:rsidR="000B4AD3" w:rsidRDefault="000B4AD3">
          <w:pPr>
            <w:pStyle w:val="Encabezado"/>
            <w:jc w:val="center"/>
            <w:rPr>
              <w:rFonts w:ascii="Century Gothic" w:hAnsi="Century Gothic"/>
              <w:b/>
              <w:sz w:val="12"/>
            </w:rPr>
          </w:pPr>
          <w:r>
            <w:rPr>
              <w:rFonts w:ascii="Century Gothic" w:hAnsi="Century Gothic"/>
              <w:b/>
              <w:sz w:val="10"/>
            </w:rPr>
            <w:t>CONSEJO TÉCNICO DE LA CONTADURÍA PÚBLICA</w:t>
          </w:r>
        </w:p>
      </w:tc>
      <w:tc>
        <w:tcPr>
          <w:tcW w:w="7792" w:type="dxa"/>
        </w:tcPr>
        <w:p w:rsidR="000B4AD3" w:rsidRDefault="000B4AD3">
          <w:pPr>
            <w:pStyle w:val="Encabezado"/>
          </w:pPr>
        </w:p>
      </w:tc>
    </w:tr>
  </w:tbl>
  <w:p w:rsidR="000B4AD3" w:rsidRDefault="000B4AD3">
    <w:pPr>
      <w:pStyle w:val="Encabezado"/>
    </w:pPr>
  </w:p>
  <w:p w:rsidR="000B4AD3" w:rsidRDefault="000B4AD3">
    <w:pPr>
      <w:pStyle w:val="Encabezado"/>
      <w:tabs>
        <w:tab w:val="clear" w:pos="4419"/>
        <w:tab w:val="clear" w:pos="8838"/>
      </w:tabs>
      <w:ind w:right="-70"/>
      <w:jc w:val="right"/>
      <w:rPr>
        <w:rFonts w:ascii="Century Gothic" w:hAnsi="Century Gothic"/>
        <w:i/>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8" w:type="dxa"/>
      <w:tblLayout w:type="fixed"/>
      <w:tblCellMar>
        <w:left w:w="70" w:type="dxa"/>
        <w:right w:w="70" w:type="dxa"/>
      </w:tblCellMar>
      <w:tblLook w:val="01E0"/>
    </w:tblPr>
    <w:tblGrid>
      <w:gridCol w:w="1278"/>
      <w:gridCol w:w="7792"/>
    </w:tblGrid>
    <w:tr w:rsidR="000B4AD3">
      <w:tblPrEx>
        <w:tblCellMar>
          <w:top w:w="0" w:type="dxa"/>
          <w:bottom w:w="0" w:type="dxa"/>
        </w:tblCellMar>
      </w:tblPrEx>
      <w:trPr>
        <w:trHeight w:val="810"/>
      </w:trPr>
      <w:tc>
        <w:tcPr>
          <w:tcW w:w="1278" w:type="dxa"/>
        </w:tcPr>
        <w:p w:rsidR="000B4AD3" w:rsidRDefault="000B4AD3">
          <w:pPr>
            <w:pStyle w:val="Encabezado"/>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6.75pt" fillcolor="window">
                <v:imagedata r:id="rId1" o:title="consejot"/>
              </v:shape>
            </w:pict>
          </w:r>
        </w:p>
      </w:tc>
      <w:tc>
        <w:tcPr>
          <w:tcW w:w="7792" w:type="dxa"/>
        </w:tcPr>
        <w:p w:rsidR="000B4AD3" w:rsidRDefault="000B4AD3">
          <w:pPr>
            <w:pStyle w:val="Encabezado"/>
            <w:jc w:val="right"/>
            <w:rPr>
              <w:rFonts w:ascii="Georgia" w:hAnsi="Georgia"/>
              <w:i/>
              <w:color w:val="808080"/>
              <w:spacing w:val="42"/>
              <w:sz w:val="40"/>
            </w:rPr>
          </w:pPr>
          <w:r>
            <w:rPr>
              <w:rFonts w:ascii="Georgia" w:hAnsi="Georgia"/>
              <w:i/>
              <w:color w:val="808080"/>
              <w:spacing w:val="42"/>
              <w:sz w:val="40"/>
            </w:rPr>
            <w:fldChar w:fldCharType="begin"/>
          </w:r>
          <w:r>
            <w:rPr>
              <w:rFonts w:ascii="Georgia" w:hAnsi="Georgia"/>
              <w:i/>
              <w:color w:val="808080"/>
              <w:spacing w:val="42"/>
              <w:sz w:val="40"/>
            </w:rPr>
            <w:instrText xml:space="preserve"> FILLIN  "B O R R A D O R" \o  \* MERGEFORMAT </w:instrText>
          </w:r>
          <w:r>
            <w:rPr>
              <w:rFonts w:ascii="Georgia" w:hAnsi="Georgia"/>
              <w:i/>
              <w:color w:val="808080"/>
              <w:spacing w:val="42"/>
              <w:sz w:val="40"/>
            </w:rPr>
            <w:fldChar w:fldCharType="end"/>
          </w:r>
        </w:p>
      </w:tc>
    </w:tr>
    <w:tr w:rsidR="000B4AD3">
      <w:tblPrEx>
        <w:tblCellMar>
          <w:top w:w="0" w:type="dxa"/>
          <w:bottom w:w="0" w:type="dxa"/>
        </w:tblCellMar>
      </w:tblPrEx>
      <w:trPr>
        <w:trHeight w:val="359"/>
      </w:trPr>
      <w:tc>
        <w:tcPr>
          <w:tcW w:w="1278" w:type="dxa"/>
        </w:tcPr>
        <w:p w:rsidR="000B4AD3" w:rsidRDefault="000B4AD3">
          <w:pPr>
            <w:pStyle w:val="Encabezado"/>
            <w:jc w:val="center"/>
            <w:rPr>
              <w:rFonts w:ascii="Century Gothic" w:hAnsi="Century Gothic"/>
              <w:b/>
              <w:sz w:val="10"/>
            </w:rPr>
          </w:pPr>
        </w:p>
        <w:p w:rsidR="000B4AD3" w:rsidRDefault="000B4AD3">
          <w:pPr>
            <w:pStyle w:val="Encabezado"/>
            <w:jc w:val="center"/>
            <w:rPr>
              <w:rFonts w:ascii="Century Gothic" w:hAnsi="Century Gothic"/>
              <w:b/>
              <w:sz w:val="12"/>
            </w:rPr>
          </w:pPr>
          <w:r>
            <w:rPr>
              <w:rFonts w:ascii="Century Gothic" w:hAnsi="Century Gothic"/>
              <w:b/>
              <w:sz w:val="10"/>
            </w:rPr>
            <w:t>CONSEJO TÉCNICO DE LA CONTADURÍA PÚBLICA</w:t>
          </w:r>
        </w:p>
      </w:tc>
      <w:tc>
        <w:tcPr>
          <w:tcW w:w="7792" w:type="dxa"/>
        </w:tcPr>
        <w:p w:rsidR="000B4AD3" w:rsidRDefault="000B4AD3">
          <w:pPr>
            <w:pStyle w:val="Encabezado"/>
          </w:pPr>
        </w:p>
      </w:tc>
    </w:tr>
  </w:tbl>
  <w:p w:rsidR="000B4AD3" w:rsidRDefault="000B4AD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48D"/>
    <w:multiLevelType w:val="singleLevel"/>
    <w:tmpl w:val="74B22E2A"/>
    <w:lvl w:ilvl="0">
      <w:start w:val="1"/>
      <w:numFmt w:val="decimal"/>
      <w:lvlText w:val="%1."/>
      <w:lvlJc w:val="left"/>
      <w:pPr>
        <w:tabs>
          <w:tab w:val="num" w:pos="360"/>
        </w:tabs>
        <w:ind w:left="360" w:hanging="360"/>
      </w:pPr>
      <w:rPr>
        <w:rFonts w:hint="default"/>
      </w:rPr>
    </w:lvl>
  </w:abstractNum>
  <w:abstractNum w:abstractNumId="1">
    <w:nsid w:val="015135C3"/>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070F70DA"/>
    <w:multiLevelType w:val="multilevel"/>
    <w:tmpl w:val="7DEADEF6"/>
    <w:lvl w:ilvl="0">
      <w:start w:val="1"/>
      <w:numFmt w:val="decimal"/>
      <w:suff w:val="nothing"/>
      <w:lvlText w:val="PREGUNTA %1 (Textual):"/>
      <w:lvlJc w:val="left"/>
      <w:pPr>
        <w:ind w:left="0" w:firstLine="0"/>
      </w:pPr>
      <w:rPr>
        <w:rFonts w:ascii="Arial" w:hAnsi="Arial" w:hint="default"/>
        <w:b/>
        <w:i/>
        <w:caps w:val="0"/>
        <w:outline w:val="0"/>
        <w:shadow w:val="0"/>
        <w:emboss w:val="0"/>
        <w:imprint w:val="0"/>
        <w:vanish w:val="0"/>
        <w:color w:val="auto"/>
      </w:rPr>
    </w:lvl>
    <w:lvl w:ilvl="1">
      <w:start w:val="1"/>
      <w:numFmt w:val="decimal"/>
      <w:lvlText w:val="%1.%2"/>
      <w:lvlJc w:val="left"/>
      <w:pPr>
        <w:tabs>
          <w:tab w:val="num" w:pos="720"/>
        </w:tabs>
        <w:ind w:left="720" w:hanging="720"/>
      </w:pPr>
      <w:rPr>
        <w:rFonts w:hint="default"/>
        <w:b/>
        <w:i/>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B613C7"/>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12270825"/>
    <w:multiLevelType w:val="multilevel"/>
    <w:tmpl w:val="2BCA58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2F15C03"/>
    <w:multiLevelType w:val="singleLevel"/>
    <w:tmpl w:val="511AA92A"/>
    <w:lvl w:ilvl="0">
      <w:start w:val="1"/>
      <w:numFmt w:val="decimal"/>
      <w:lvlText w:val="%1."/>
      <w:lvlJc w:val="left"/>
      <w:pPr>
        <w:tabs>
          <w:tab w:val="num" w:pos="390"/>
        </w:tabs>
        <w:ind w:left="390" w:hanging="390"/>
      </w:pPr>
      <w:rPr>
        <w:rFonts w:hint="default"/>
      </w:rPr>
    </w:lvl>
  </w:abstractNum>
  <w:abstractNum w:abstractNumId="6">
    <w:nsid w:val="137E7E55"/>
    <w:multiLevelType w:val="singleLevel"/>
    <w:tmpl w:val="C05C2BDE"/>
    <w:lvl w:ilvl="0">
      <w:start w:val="1"/>
      <w:numFmt w:val="decimal"/>
      <w:lvlText w:val="%1-"/>
      <w:lvlJc w:val="left"/>
      <w:pPr>
        <w:tabs>
          <w:tab w:val="num" w:pos="360"/>
        </w:tabs>
        <w:ind w:left="360" w:hanging="360"/>
      </w:pPr>
      <w:rPr>
        <w:rFonts w:hint="default"/>
      </w:rPr>
    </w:lvl>
  </w:abstractNum>
  <w:abstractNum w:abstractNumId="7">
    <w:nsid w:val="1425711E"/>
    <w:multiLevelType w:val="singleLevel"/>
    <w:tmpl w:val="CA32951E"/>
    <w:lvl w:ilvl="0">
      <w:start w:val="1"/>
      <w:numFmt w:val="decimal"/>
      <w:lvlText w:val="%1."/>
      <w:lvlJc w:val="left"/>
      <w:pPr>
        <w:tabs>
          <w:tab w:val="num" w:pos="360"/>
        </w:tabs>
        <w:ind w:left="360" w:hanging="360"/>
      </w:pPr>
      <w:rPr>
        <w:rFonts w:hint="default"/>
        <w:b/>
      </w:rPr>
    </w:lvl>
  </w:abstractNum>
  <w:abstractNum w:abstractNumId="8">
    <w:nsid w:val="1B1F3722"/>
    <w:multiLevelType w:val="singleLevel"/>
    <w:tmpl w:val="C81C7BE0"/>
    <w:lvl w:ilvl="0">
      <w:start w:val="3"/>
      <w:numFmt w:val="bullet"/>
      <w:lvlText w:val="-"/>
      <w:lvlJc w:val="left"/>
      <w:pPr>
        <w:tabs>
          <w:tab w:val="num" w:pos="360"/>
        </w:tabs>
        <w:ind w:left="360" w:hanging="360"/>
      </w:pPr>
      <w:rPr>
        <w:rFonts w:ascii="Times New Roman" w:hAnsi="Times New Roman" w:hint="default"/>
      </w:rPr>
    </w:lvl>
  </w:abstractNum>
  <w:abstractNum w:abstractNumId="9">
    <w:nsid w:val="1C1E55F4"/>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214B6550"/>
    <w:multiLevelType w:val="multilevel"/>
    <w:tmpl w:val="F30CC26C"/>
    <w:lvl w:ilvl="0">
      <w:start w:val="1"/>
      <w:numFmt w:val="decimal"/>
      <w:lvlText w:val="%1."/>
      <w:lvlJc w:val="left"/>
      <w:pPr>
        <w:tabs>
          <w:tab w:val="num" w:pos="735"/>
        </w:tabs>
        <w:ind w:left="735" w:hanging="375"/>
      </w:pPr>
      <w:rPr>
        <w:rFonts w:hint="default"/>
        <w:b/>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739705D"/>
    <w:multiLevelType w:val="singleLevel"/>
    <w:tmpl w:val="0C0A0011"/>
    <w:lvl w:ilvl="0">
      <w:start w:val="1"/>
      <w:numFmt w:val="decimal"/>
      <w:lvlText w:val="%1)"/>
      <w:lvlJc w:val="left"/>
      <w:pPr>
        <w:tabs>
          <w:tab w:val="num" w:pos="360"/>
        </w:tabs>
        <w:ind w:left="360" w:hanging="360"/>
      </w:pPr>
      <w:rPr>
        <w:rFonts w:hint="default"/>
      </w:rPr>
    </w:lvl>
  </w:abstractNum>
  <w:abstractNum w:abstractNumId="12">
    <w:nsid w:val="2B2A171B"/>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302531E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339F2A2D"/>
    <w:multiLevelType w:val="singleLevel"/>
    <w:tmpl w:val="0C0A000F"/>
    <w:lvl w:ilvl="0">
      <w:start w:val="1"/>
      <w:numFmt w:val="decimal"/>
      <w:lvlText w:val="%1."/>
      <w:lvlJc w:val="left"/>
      <w:pPr>
        <w:tabs>
          <w:tab w:val="num" w:pos="360"/>
        </w:tabs>
        <w:ind w:left="360" w:hanging="360"/>
      </w:pPr>
      <w:rPr>
        <w:rFonts w:hint="default"/>
      </w:rPr>
    </w:lvl>
  </w:abstractNum>
  <w:abstractNum w:abstractNumId="15">
    <w:nsid w:val="35B23DB8"/>
    <w:multiLevelType w:val="singleLevel"/>
    <w:tmpl w:val="D88648BA"/>
    <w:lvl w:ilvl="0">
      <w:start w:val="1"/>
      <w:numFmt w:val="lowerLetter"/>
      <w:lvlText w:val="%1."/>
      <w:lvlJc w:val="left"/>
      <w:pPr>
        <w:tabs>
          <w:tab w:val="num" w:pos="360"/>
        </w:tabs>
        <w:ind w:left="360" w:hanging="360"/>
      </w:pPr>
      <w:rPr>
        <w:rFonts w:hint="default"/>
        <w:b/>
      </w:rPr>
    </w:lvl>
  </w:abstractNum>
  <w:abstractNum w:abstractNumId="16">
    <w:nsid w:val="3CA00FE8"/>
    <w:multiLevelType w:val="singleLevel"/>
    <w:tmpl w:val="0C0A000F"/>
    <w:lvl w:ilvl="0">
      <w:start w:val="1"/>
      <w:numFmt w:val="decimal"/>
      <w:lvlText w:val="%1."/>
      <w:lvlJc w:val="left"/>
      <w:pPr>
        <w:tabs>
          <w:tab w:val="num" w:pos="360"/>
        </w:tabs>
        <w:ind w:left="360" w:hanging="360"/>
      </w:pPr>
      <w:rPr>
        <w:rFonts w:hint="default"/>
      </w:rPr>
    </w:lvl>
  </w:abstractNum>
  <w:abstractNum w:abstractNumId="17">
    <w:nsid w:val="3DFE7BC7"/>
    <w:multiLevelType w:val="singleLevel"/>
    <w:tmpl w:val="EC562B16"/>
    <w:lvl w:ilvl="0">
      <w:start w:val="1"/>
      <w:numFmt w:val="decimal"/>
      <w:lvlText w:val="%1."/>
      <w:lvlJc w:val="left"/>
      <w:pPr>
        <w:tabs>
          <w:tab w:val="num" w:pos="360"/>
        </w:tabs>
        <w:ind w:left="360" w:hanging="360"/>
      </w:pPr>
      <w:rPr>
        <w:rFonts w:hint="default"/>
      </w:rPr>
    </w:lvl>
  </w:abstractNum>
  <w:abstractNum w:abstractNumId="18">
    <w:nsid w:val="3FA13DAF"/>
    <w:multiLevelType w:val="singleLevel"/>
    <w:tmpl w:val="0C0A000F"/>
    <w:lvl w:ilvl="0">
      <w:start w:val="1"/>
      <w:numFmt w:val="decimal"/>
      <w:lvlText w:val="%1."/>
      <w:lvlJc w:val="left"/>
      <w:pPr>
        <w:tabs>
          <w:tab w:val="num" w:pos="360"/>
        </w:tabs>
        <w:ind w:left="360" w:hanging="360"/>
      </w:pPr>
      <w:rPr>
        <w:rFonts w:hint="default"/>
      </w:rPr>
    </w:lvl>
  </w:abstractNum>
  <w:abstractNum w:abstractNumId="19">
    <w:nsid w:val="3FB12FAA"/>
    <w:multiLevelType w:val="singleLevel"/>
    <w:tmpl w:val="EC562B16"/>
    <w:lvl w:ilvl="0">
      <w:start w:val="1"/>
      <w:numFmt w:val="decimal"/>
      <w:lvlText w:val="%1."/>
      <w:lvlJc w:val="left"/>
      <w:pPr>
        <w:tabs>
          <w:tab w:val="num" w:pos="360"/>
        </w:tabs>
        <w:ind w:left="360" w:hanging="360"/>
      </w:pPr>
      <w:rPr>
        <w:rFonts w:hint="default"/>
      </w:rPr>
    </w:lvl>
  </w:abstractNum>
  <w:abstractNum w:abstractNumId="20">
    <w:nsid w:val="40827BCB"/>
    <w:multiLevelType w:val="singleLevel"/>
    <w:tmpl w:val="EC562B16"/>
    <w:lvl w:ilvl="0">
      <w:start w:val="1"/>
      <w:numFmt w:val="decimal"/>
      <w:lvlText w:val="%1."/>
      <w:lvlJc w:val="left"/>
      <w:pPr>
        <w:tabs>
          <w:tab w:val="num" w:pos="360"/>
        </w:tabs>
        <w:ind w:left="360" w:hanging="360"/>
      </w:pPr>
      <w:rPr>
        <w:rFonts w:hint="default"/>
      </w:rPr>
    </w:lvl>
  </w:abstractNum>
  <w:abstractNum w:abstractNumId="21">
    <w:nsid w:val="415521B9"/>
    <w:multiLevelType w:val="singleLevel"/>
    <w:tmpl w:val="0C0A000F"/>
    <w:lvl w:ilvl="0">
      <w:start w:val="1"/>
      <w:numFmt w:val="decimal"/>
      <w:lvlText w:val="%1."/>
      <w:lvlJc w:val="left"/>
      <w:pPr>
        <w:tabs>
          <w:tab w:val="num" w:pos="360"/>
        </w:tabs>
        <w:ind w:left="360" w:hanging="360"/>
      </w:pPr>
      <w:rPr>
        <w:rFonts w:hint="default"/>
      </w:rPr>
    </w:lvl>
  </w:abstractNum>
  <w:abstractNum w:abstractNumId="22">
    <w:nsid w:val="44194208"/>
    <w:multiLevelType w:val="singleLevel"/>
    <w:tmpl w:val="DCD4551C"/>
    <w:lvl w:ilvl="0">
      <w:start w:val="1"/>
      <w:numFmt w:val="decimal"/>
      <w:lvlText w:val="%1-"/>
      <w:lvlJc w:val="left"/>
      <w:pPr>
        <w:tabs>
          <w:tab w:val="num" w:pos="360"/>
        </w:tabs>
        <w:ind w:left="360" w:hanging="360"/>
      </w:pPr>
      <w:rPr>
        <w:rFonts w:hint="default"/>
      </w:rPr>
    </w:lvl>
  </w:abstractNum>
  <w:abstractNum w:abstractNumId="23">
    <w:nsid w:val="45B612FB"/>
    <w:multiLevelType w:val="singleLevel"/>
    <w:tmpl w:val="EC562B16"/>
    <w:lvl w:ilvl="0">
      <w:start w:val="1"/>
      <w:numFmt w:val="decimal"/>
      <w:lvlText w:val="%1."/>
      <w:lvlJc w:val="left"/>
      <w:pPr>
        <w:tabs>
          <w:tab w:val="num" w:pos="360"/>
        </w:tabs>
        <w:ind w:left="360" w:hanging="360"/>
      </w:pPr>
      <w:rPr>
        <w:rFonts w:hint="default"/>
      </w:rPr>
    </w:lvl>
  </w:abstractNum>
  <w:abstractNum w:abstractNumId="24">
    <w:nsid w:val="4C051603"/>
    <w:multiLevelType w:val="singleLevel"/>
    <w:tmpl w:val="29087DFA"/>
    <w:lvl w:ilvl="0">
      <w:start w:val="1"/>
      <w:numFmt w:val="lowerLetter"/>
      <w:lvlText w:val="%1)"/>
      <w:lvlJc w:val="left"/>
      <w:pPr>
        <w:tabs>
          <w:tab w:val="num" w:pos="390"/>
        </w:tabs>
        <w:ind w:left="390" w:hanging="390"/>
      </w:pPr>
      <w:rPr>
        <w:rFonts w:hint="default"/>
      </w:rPr>
    </w:lvl>
  </w:abstractNum>
  <w:abstractNum w:abstractNumId="25">
    <w:nsid w:val="5A0C55EA"/>
    <w:multiLevelType w:val="singleLevel"/>
    <w:tmpl w:val="6FF6A8D8"/>
    <w:lvl w:ilvl="0">
      <w:numFmt w:val="bullet"/>
      <w:lvlText w:val="-"/>
      <w:lvlJc w:val="left"/>
      <w:pPr>
        <w:tabs>
          <w:tab w:val="num" w:pos="1353"/>
        </w:tabs>
        <w:ind w:left="1353" w:hanging="360"/>
      </w:pPr>
      <w:rPr>
        <w:rFonts w:ascii="Times New Roman" w:hAnsi="Times New Roman" w:hint="default"/>
      </w:rPr>
    </w:lvl>
  </w:abstractNum>
  <w:abstractNum w:abstractNumId="26">
    <w:nsid w:val="5C7C3D30"/>
    <w:multiLevelType w:val="hybridMultilevel"/>
    <w:tmpl w:val="4644F862"/>
    <w:lvl w:ilvl="0" w:tplc="C916EF1A">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7">
    <w:nsid w:val="5D61112B"/>
    <w:multiLevelType w:val="multilevel"/>
    <w:tmpl w:val="25BE45F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EDB36DF"/>
    <w:multiLevelType w:val="singleLevel"/>
    <w:tmpl w:val="0C0A0011"/>
    <w:lvl w:ilvl="0">
      <w:start w:val="1"/>
      <w:numFmt w:val="decimal"/>
      <w:lvlText w:val="%1)"/>
      <w:lvlJc w:val="left"/>
      <w:pPr>
        <w:tabs>
          <w:tab w:val="num" w:pos="360"/>
        </w:tabs>
        <w:ind w:left="360" w:hanging="360"/>
      </w:pPr>
      <w:rPr>
        <w:rFonts w:hint="default"/>
      </w:rPr>
    </w:lvl>
  </w:abstractNum>
  <w:abstractNum w:abstractNumId="29">
    <w:nsid w:val="6FF67A73"/>
    <w:multiLevelType w:val="singleLevel"/>
    <w:tmpl w:val="AD7CFF5C"/>
    <w:lvl w:ilvl="0">
      <w:start w:val="1"/>
      <w:numFmt w:val="lowerLetter"/>
      <w:lvlText w:val="%1."/>
      <w:lvlJc w:val="left"/>
      <w:pPr>
        <w:tabs>
          <w:tab w:val="num" w:pos="420"/>
        </w:tabs>
        <w:ind w:left="420" w:hanging="360"/>
      </w:pPr>
      <w:rPr>
        <w:rFonts w:hint="default"/>
      </w:rPr>
    </w:lvl>
  </w:abstractNum>
  <w:abstractNum w:abstractNumId="30">
    <w:nsid w:val="70ED11EE"/>
    <w:multiLevelType w:val="multilevel"/>
    <w:tmpl w:val="AD3C862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14B14B3"/>
    <w:multiLevelType w:val="singleLevel"/>
    <w:tmpl w:val="A79EEFBE"/>
    <w:lvl w:ilvl="0">
      <w:start w:val="1"/>
      <w:numFmt w:val="lowerLetter"/>
      <w:lvlText w:val="%1."/>
      <w:lvlJc w:val="left"/>
      <w:pPr>
        <w:tabs>
          <w:tab w:val="num" w:pos="927"/>
        </w:tabs>
        <w:ind w:left="927" w:hanging="360"/>
      </w:pPr>
      <w:rPr>
        <w:rFonts w:hint="default"/>
      </w:rPr>
    </w:lvl>
  </w:abstractNum>
  <w:abstractNum w:abstractNumId="32">
    <w:nsid w:val="71C90117"/>
    <w:multiLevelType w:val="singleLevel"/>
    <w:tmpl w:val="0C0A000F"/>
    <w:lvl w:ilvl="0">
      <w:start w:val="1"/>
      <w:numFmt w:val="decimal"/>
      <w:lvlText w:val="%1."/>
      <w:lvlJc w:val="left"/>
      <w:pPr>
        <w:tabs>
          <w:tab w:val="num" w:pos="360"/>
        </w:tabs>
        <w:ind w:left="360" w:hanging="360"/>
      </w:pPr>
      <w:rPr>
        <w:rFonts w:hint="default"/>
      </w:rPr>
    </w:lvl>
  </w:abstractNum>
  <w:abstractNum w:abstractNumId="33">
    <w:nsid w:val="75A64163"/>
    <w:multiLevelType w:val="singleLevel"/>
    <w:tmpl w:val="6EDA2A9E"/>
    <w:lvl w:ilvl="0">
      <w:start w:val="3"/>
      <w:numFmt w:val="bullet"/>
      <w:lvlText w:val="-"/>
      <w:lvlJc w:val="left"/>
      <w:pPr>
        <w:tabs>
          <w:tab w:val="num" w:pos="360"/>
        </w:tabs>
        <w:ind w:left="360" w:hanging="360"/>
      </w:pPr>
      <w:rPr>
        <w:rFonts w:ascii="Times New Roman" w:hAnsi="Times New Roman" w:hint="default"/>
      </w:rPr>
    </w:lvl>
  </w:abstractNum>
  <w:abstractNum w:abstractNumId="34">
    <w:nsid w:val="785066F8"/>
    <w:multiLevelType w:val="singleLevel"/>
    <w:tmpl w:val="C05C2BDE"/>
    <w:lvl w:ilvl="0">
      <w:start w:val="1"/>
      <w:numFmt w:val="decimal"/>
      <w:lvlText w:val="%1-"/>
      <w:lvlJc w:val="left"/>
      <w:pPr>
        <w:tabs>
          <w:tab w:val="num" w:pos="360"/>
        </w:tabs>
        <w:ind w:left="360" w:hanging="360"/>
      </w:pPr>
      <w:rPr>
        <w:rFonts w:hint="default"/>
      </w:rPr>
    </w:lvl>
  </w:abstractNum>
  <w:abstractNum w:abstractNumId="35">
    <w:nsid w:val="7CCD091D"/>
    <w:multiLevelType w:val="singleLevel"/>
    <w:tmpl w:val="9D4A8B92"/>
    <w:lvl w:ilvl="0">
      <w:start w:val="1"/>
      <w:numFmt w:val="lowerLetter"/>
      <w:lvlText w:val="%1."/>
      <w:lvlJc w:val="left"/>
      <w:pPr>
        <w:tabs>
          <w:tab w:val="num" w:pos="435"/>
        </w:tabs>
        <w:ind w:left="435" w:hanging="435"/>
      </w:pPr>
      <w:rPr>
        <w:rFonts w:hint="default"/>
        <w:b/>
      </w:rPr>
    </w:lvl>
  </w:abstractNum>
  <w:abstractNum w:abstractNumId="36">
    <w:nsid w:val="7F320725"/>
    <w:multiLevelType w:val="singleLevel"/>
    <w:tmpl w:val="0C0A000F"/>
    <w:lvl w:ilvl="0">
      <w:start w:val="1"/>
      <w:numFmt w:val="decimal"/>
      <w:lvlText w:val="%1."/>
      <w:lvlJc w:val="left"/>
      <w:pPr>
        <w:tabs>
          <w:tab w:val="num" w:pos="360"/>
        </w:tabs>
        <w:ind w:left="360" w:hanging="360"/>
      </w:pPr>
      <w:rPr>
        <w:rFonts w:hint="default"/>
      </w:rPr>
    </w:lvl>
  </w:abstractNum>
  <w:abstractNum w:abstractNumId="37">
    <w:nsid w:val="7FD31A4A"/>
    <w:multiLevelType w:val="singleLevel"/>
    <w:tmpl w:val="0C0A000F"/>
    <w:lvl w:ilvl="0">
      <w:start w:val="1"/>
      <w:numFmt w:val="decimal"/>
      <w:lvlText w:val="%1."/>
      <w:lvlJc w:val="left"/>
      <w:pPr>
        <w:tabs>
          <w:tab w:val="num" w:pos="360"/>
        </w:tabs>
        <w:ind w:left="360" w:hanging="360"/>
      </w:pPr>
      <w:rPr>
        <w:rFonts w:hint="default"/>
      </w:rPr>
    </w:lvl>
  </w:abstractNum>
  <w:num w:numId="1">
    <w:abstractNumId w:val="8"/>
  </w:num>
  <w:num w:numId="2">
    <w:abstractNumId w:val="23"/>
  </w:num>
  <w:num w:numId="3">
    <w:abstractNumId w:val="24"/>
  </w:num>
  <w:num w:numId="4">
    <w:abstractNumId w:val="19"/>
  </w:num>
  <w:num w:numId="5">
    <w:abstractNumId w:val="17"/>
  </w:num>
  <w:num w:numId="6">
    <w:abstractNumId w:val="20"/>
  </w:num>
  <w:num w:numId="7">
    <w:abstractNumId w:val="35"/>
  </w:num>
  <w:num w:numId="8">
    <w:abstractNumId w:val="29"/>
  </w:num>
  <w:num w:numId="9">
    <w:abstractNumId w:val="5"/>
  </w:num>
  <w:num w:numId="10">
    <w:abstractNumId w:val="10"/>
  </w:num>
  <w:num w:numId="11">
    <w:abstractNumId w:val="35"/>
    <w:lvlOverride w:ilvl="0">
      <w:startOverride w:val="1"/>
    </w:lvlOverride>
  </w:num>
  <w:num w:numId="12">
    <w:abstractNumId w:val="4"/>
  </w:num>
  <w:num w:numId="13">
    <w:abstractNumId w:val="27"/>
  </w:num>
  <w:num w:numId="14">
    <w:abstractNumId w:val="30"/>
  </w:num>
  <w:num w:numId="15">
    <w:abstractNumId w:val="34"/>
  </w:num>
  <w:num w:numId="16">
    <w:abstractNumId w:val="6"/>
  </w:num>
  <w:num w:numId="17">
    <w:abstractNumId w:val="36"/>
  </w:num>
  <w:num w:numId="18">
    <w:abstractNumId w:val="15"/>
  </w:num>
  <w:num w:numId="19">
    <w:abstractNumId w:val="3"/>
  </w:num>
  <w:num w:numId="20">
    <w:abstractNumId w:val="28"/>
  </w:num>
  <w:num w:numId="21">
    <w:abstractNumId w:val="11"/>
  </w:num>
  <w:num w:numId="22">
    <w:abstractNumId w:val="18"/>
  </w:num>
  <w:num w:numId="23">
    <w:abstractNumId w:val="32"/>
  </w:num>
  <w:num w:numId="24">
    <w:abstractNumId w:val="25"/>
  </w:num>
  <w:num w:numId="25">
    <w:abstractNumId w:val="22"/>
  </w:num>
  <w:num w:numId="26">
    <w:abstractNumId w:val="13"/>
  </w:num>
  <w:num w:numId="27">
    <w:abstractNumId w:val="33"/>
  </w:num>
  <w:num w:numId="28">
    <w:abstractNumId w:val="0"/>
  </w:num>
  <w:num w:numId="29">
    <w:abstractNumId w:val="16"/>
  </w:num>
  <w:num w:numId="30">
    <w:abstractNumId w:val="21"/>
  </w:num>
  <w:num w:numId="31">
    <w:abstractNumId w:val="9"/>
  </w:num>
  <w:num w:numId="32">
    <w:abstractNumId w:val="12"/>
  </w:num>
  <w:num w:numId="33">
    <w:abstractNumId w:val="7"/>
  </w:num>
  <w:num w:numId="34">
    <w:abstractNumId w:val="1"/>
  </w:num>
  <w:num w:numId="35">
    <w:abstractNumId w:val="37"/>
  </w:num>
  <w:num w:numId="36">
    <w:abstractNumId w:val="14"/>
  </w:num>
  <w:num w:numId="37">
    <w:abstractNumId w:val="2"/>
  </w:num>
  <w:num w:numId="38">
    <w:abstractNumId w:val="31"/>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_tradnl" w:vendorID="9" w:dllVersion="512" w:checkStyle="1"/>
  <w:activeWritingStyle w:appName="MSWord" w:lang="es-MX" w:vendorID="9" w:dllVersion="512" w:checkStyle="1"/>
  <w:attachedTemplate r:id="rId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AF1"/>
    <w:rsid w:val="00031220"/>
    <w:rsid w:val="000B4AD3"/>
    <w:rsid w:val="00113F15"/>
    <w:rsid w:val="00181879"/>
    <w:rsid w:val="002004DF"/>
    <w:rsid w:val="00201F9D"/>
    <w:rsid w:val="002402FC"/>
    <w:rsid w:val="002C32A6"/>
    <w:rsid w:val="002F7A66"/>
    <w:rsid w:val="0030741F"/>
    <w:rsid w:val="00425234"/>
    <w:rsid w:val="00426291"/>
    <w:rsid w:val="00432175"/>
    <w:rsid w:val="004415E3"/>
    <w:rsid w:val="004615BD"/>
    <w:rsid w:val="00463959"/>
    <w:rsid w:val="00467149"/>
    <w:rsid w:val="004A37F5"/>
    <w:rsid w:val="004B15CD"/>
    <w:rsid w:val="004F20C0"/>
    <w:rsid w:val="005A1AF1"/>
    <w:rsid w:val="005E400C"/>
    <w:rsid w:val="006152D1"/>
    <w:rsid w:val="00691A1C"/>
    <w:rsid w:val="006C0142"/>
    <w:rsid w:val="006D62DF"/>
    <w:rsid w:val="00702A27"/>
    <w:rsid w:val="00750AC4"/>
    <w:rsid w:val="007739B0"/>
    <w:rsid w:val="007A39F7"/>
    <w:rsid w:val="00880AFF"/>
    <w:rsid w:val="00925FC0"/>
    <w:rsid w:val="00933972"/>
    <w:rsid w:val="00993A80"/>
    <w:rsid w:val="00997C63"/>
    <w:rsid w:val="009A0187"/>
    <w:rsid w:val="009C7827"/>
    <w:rsid w:val="009E3847"/>
    <w:rsid w:val="009E4157"/>
    <w:rsid w:val="009E5557"/>
    <w:rsid w:val="00A23297"/>
    <w:rsid w:val="00AF382A"/>
    <w:rsid w:val="00B02AE6"/>
    <w:rsid w:val="00BB4BD2"/>
    <w:rsid w:val="00C0016F"/>
    <w:rsid w:val="00C202DA"/>
    <w:rsid w:val="00D104A9"/>
    <w:rsid w:val="00D15B88"/>
    <w:rsid w:val="00D67561"/>
    <w:rsid w:val="00DE1384"/>
    <w:rsid w:val="00DE18BE"/>
    <w:rsid w:val="00E57ACB"/>
    <w:rsid w:val="00E722FA"/>
    <w:rsid w:val="00EA6636"/>
    <w:rsid w:val="00F3578B"/>
    <w:rsid w:val="00F5193F"/>
    <w:rsid w:val="00FA4927"/>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s-ES_tradnl" w:eastAsia="es-ES"/>
    </w:rPr>
  </w:style>
  <w:style w:type="paragraph" w:styleId="Ttulo1">
    <w:name w:val="heading 1"/>
    <w:basedOn w:val="Normal"/>
    <w:next w:val="Normal"/>
    <w:qFormat/>
    <w:pPr>
      <w:keepNext/>
      <w:ind w:left="-224"/>
      <w:jc w:val="both"/>
      <w:outlineLvl w:val="0"/>
    </w:pPr>
    <w:rPr>
      <w:lang w:val="es-MX"/>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pPr>
      <w:keepNext/>
      <w:outlineLvl w:val="2"/>
    </w:pPr>
    <w:rPr>
      <w:b/>
    </w:rPr>
  </w:style>
  <w:style w:type="paragraph" w:styleId="Ttulo4">
    <w:name w:val="heading 4"/>
    <w:basedOn w:val="Normal"/>
    <w:next w:val="Normal"/>
    <w:qFormat/>
    <w:pPr>
      <w:keepNext/>
      <w:outlineLvl w:val="3"/>
    </w:pPr>
  </w:style>
  <w:style w:type="paragraph" w:styleId="Ttulo5">
    <w:name w:val="heading 5"/>
    <w:basedOn w:val="Normal"/>
    <w:next w:val="Normal"/>
    <w:qFormat/>
    <w:pPr>
      <w:keepNext/>
      <w:outlineLvl w:val="4"/>
    </w:pPr>
    <w:rPr>
      <w:b/>
    </w:rPr>
  </w:style>
  <w:style w:type="paragraph" w:styleId="Ttulo6">
    <w:name w:val="heading 6"/>
    <w:basedOn w:val="Normal"/>
    <w:next w:val="Normal"/>
    <w:qFormat/>
    <w:pPr>
      <w:keepNext/>
      <w:jc w:val="both"/>
      <w:outlineLvl w:val="5"/>
    </w:pPr>
    <w:rPr>
      <w:b/>
    </w:rPr>
  </w:style>
  <w:style w:type="paragraph" w:styleId="Ttulo7">
    <w:name w:val="heading 7"/>
    <w:basedOn w:val="Normal"/>
    <w:next w:val="Normal"/>
    <w:qFormat/>
    <w:pPr>
      <w:keepNext/>
      <w:spacing w:before="403"/>
      <w:jc w:val="both"/>
      <w:outlineLvl w:val="6"/>
    </w:pPr>
    <w:rPr>
      <w:rFonts w:ascii="Arial Narrow" w:hAnsi="Arial Narrow"/>
    </w:rPr>
  </w:style>
  <w:style w:type="paragraph" w:styleId="Ttulo8">
    <w:name w:val="heading 8"/>
    <w:basedOn w:val="Normal"/>
    <w:next w:val="Normal"/>
    <w:qFormat/>
    <w:pPr>
      <w:keepNext/>
      <w:jc w:val="both"/>
      <w:outlineLvl w:val="7"/>
    </w:pPr>
    <w:rPr>
      <w:lang w:val="es-MX"/>
    </w:rPr>
  </w:style>
  <w:style w:type="paragraph" w:styleId="Ttulo9">
    <w:name w:val="heading 9"/>
    <w:basedOn w:val="Normal"/>
    <w:next w:val="Normal"/>
    <w:qFormat/>
    <w:pPr>
      <w:keepNext/>
      <w:tabs>
        <w:tab w:val="left" w:pos="-567"/>
      </w:tabs>
      <w:ind w:left="-567"/>
      <w:jc w:val="center"/>
      <w:outlineLvl w:val="8"/>
    </w:pPr>
    <w:rPr>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paragraph" w:styleId="Textoindependiente">
    <w:name w:val="Body Text"/>
    <w:basedOn w:val="Normal"/>
    <w:semiHidden/>
    <w:pPr>
      <w:spacing w:after="120"/>
    </w:pPr>
  </w:style>
  <w:style w:type="paragraph" w:styleId="Ttulo">
    <w:name w:val="Title"/>
    <w:basedOn w:val="Normal"/>
    <w:qFormat/>
    <w:pPr>
      <w:jc w:val="center"/>
    </w:pPr>
    <w:rPr>
      <w:b/>
      <w:lang w:val="es-CO"/>
    </w:rPr>
  </w:style>
  <w:style w:type="paragraph" w:styleId="Textoindependiente2">
    <w:name w:val="Body Text 2"/>
    <w:basedOn w:val="Normal"/>
    <w:semiHidden/>
    <w:pPr>
      <w:jc w:val="both"/>
    </w:pPr>
    <w:rPr>
      <w:lang w:val="es-CO"/>
    </w:rPr>
  </w:style>
  <w:style w:type="paragraph" w:styleId="Sangradetextonormal">
    <w:name w:val="Body Text Indent"/>
    <w:basedOn w:val="Normal"/>
    <w:semiHidden/>
    <w:pPr>
      <w:ind w:left="284"/>
    </w:pPr>
  </w:style>
  <w:style w:type="paragraph" w:styleId="Sangra3detindependiente">
    <w:name w:val="Body Text Indent 3"/>
    <w:basedOn w:val="Normal"/>
    <w:semiHidden/>
    <w:pPr>
      <w:ind w:left="284" w:hanging="284"/>
      <w:jc w:val="both"/>
    </w:pPr>
  </w:style>
  <w:style w:type="paragraph" w:styleId="Sangra2detindependiente">
    <w:name w:val="Body Text Indent 2"/>
    <w:basedOn w:val="Normal"/>
    <w:semiHidden/>
    <w:pPr>
      <w:ind w:left="426"/>
      <w:jc w:val="both"/>
    </w:p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character" w:styleId="Nmerodepgina">
    <w:name w:val="page number"/>
    <w:basedOn w:val="Fuentedeprrafopredeter"/>
    <w:semiHidden/>
  </w:style>
  <w:style w:type="character" w:styleId="Hipervnculo">
    <w:name w:val="Hyperlink"/>
    <w:basedOn w:val="Fuentedeprrafopredeter"/>
    <w:semiHidden/>
    <w:rPr>
      <w:color w:val="0000FF"/>
      <w:u w:val="single"/>
    </w:rPr>
  </w:style>
  <w:style w:type="paragraph" w:styleId="Textodebloque">
    <w:name w:val="Block Text"/>
    <w:basedOn w:val="Normal"/>
    <w:semiHidden/>
    <w:pPr>
      <w:widowControl w:val="0"/>
      <w:ind w:left="720" w:right="720"/>
      <w:jc w:val="both"/>
    </w:pPr>
    <w:rPr>
      <w:i/>
    </w:rPr>
  </w:style>
  <w:style w:type="character" w:styleId="Refdecomentario">
    <w:name w:val="annotation reference"/>
    <w:basedOn w:val="Fuentedeprrafopredeter"/>
    <w:uiPriority w:val="99"/>
    <w:semiHidden/>
    <w:unhideWhenUsed/>
    <w:rsid w:val="00181879"/>
    <w:rPr>
      <w:sz w:val="16"/>
      <w:szCs w:val="16"/>
    </w:rPr>
  </w:style>
  <w:style w:type="paragraph" w:styleId="Textodeglobo">
    <w:name w:val="Balloon Text"/>
    <w:basedOn w:val="Normal"/>
    <w:semiHidden/>
    <w:rPr>
      <w:rFonts w:ascii="Tahoma" w:hAnsi="Tahoma" w:cs="Tahoma"/>
      <w:sz w:val="16"/>
      <w:szCs w:val="16"/>
    </w:rPr>
  </w:style>
  <w:style w:type="paragraph" w:styleId="Textocomentario">
    <w:name w:val="annotation text"/>
    <w:basedOn w:val="Normal"/>
    <w:link w:val="TextocomentarioCar"/>
    <w:uiPriority w:val="99"/>
    <w:semiHidden/>
    <w:unhideWhenUsed/>
    <w:rsid w:val="00181879"/>
    <w:rPr>
      <w:sz w:val="20"/>
    </w:rPr>
  </w:style>
  <w:style w:type="character" w:customStyle="1" w:styleId="TextocomentarioCar">
    <w:name w:val="Texto comentario Car"/>
    <w:basedOn w:val="Fuentedeprrafopredeter"/>
    <w:link w:val="Textocomentario"/>
    <w:uiPriority w:val="99"/>
    <w:semiHidden/>
    <w:rsid w:val="00181879"/>
    <w:rPr>
      <w:rFonts w:ascii="Arial" w:hAnsi="Arial"/>
      <w:lang w:val="es-ES_tradnl" w:eastAsia="es-ES"/>
    </w:rPr>
  </w:style>
  <w:style w:type="paragraph" w:styleId="Asuntodelcomentario">
    <w:name w:val="annotation subject"/>
    <w:basedOn w:val="Textocomentario"/>
    <w:next w:val="Textocomentario"/>
    <w:link w:val="AsuntodelcomentarioCar"/>
    <w:uiPriority w:val="99"/>
    <w:semiHidden/>
    <w:unhideWhenUsed/>
    <w:rsid w:val="00181879"/>
    <w:rPr>
      <w:b/>
      <w:bCs/>
    </w:rPr>
  </w:style>
  <w:style w:type="character" w:customStyle="1" w:styleId="AsuntodelcomentarioCar">
    <w:name w:val="Asunto del comentario Car"/>
    <w:basedOn w:val="TextocomentarioCar"/>
    <w:link w:val="Asuntodelcomentario"/>
    <w:uiPriority w:val="99"/>
    <w:semiHidden/>
    <w:rsid w:val="0018187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jccconta.gov.c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jcccon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TCP%20-%20MODELO%20REPUESTA%20(MFS)%20Ver%20Feb%2020-07.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CTCP - MODELO REPUESTA (MFS) Ver Feb 20-07.dot</Template>
  <TotalTime>1</TotalTime>
  <Pages>6</Pages>
  <Words>1736</Words>
  <Characters>9554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vt:lpstr>
    </vt:vector>
  </TitlesOfParts>
  <Company>CONSEJO TÉCNICO DE LA CONTADURÍA PÚBLICA</Company>
  <LinksUpToDate>false</LinksUpToDate>
  <CharactersWithSpaces>11268</CharactersWithSpaces>
  <SharedDoc>false</SharedDoc>
  <HLinks>
    <vt:vector size="12" baseType="variant">
      <vt:variant>
        <vt:i4>3735597</vt:i4>
      </vt:variant>
      <vt:variant>
        <vt:i4>23</vt:i4>
      </vt:variant>
      <vt:variant>
        <vt:i4>0</vt:i4>
      </vt:variant>
      <vt:variant>
        <vt:i4>5</vt:i4>
      </vt:variant>
      <vt:variant>
        <vt:lpwstr>http://www.jccconta.gov.co/</vt:lpwstr>
      </vt:variant>
      <vt:variant>
        <vt:lpwstr/>
      </vt:variant>
      <vt:variant>
        <vt:i4>3735597</vt:i4>
      </vt:variant>
      <vt:variant>
        <vt:i4>18</vt:i4>
      </vt:variant>
      <vt:variant>
        <vt:i4>0</vt:i4>
      </vt:variant>
      <vt:variant>
        <vt:i4>5</vt:i4>
      </vt:variant>
      <vt:variant>
        <vt:lpwstr>http://www.jccconta.gov.co/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CONSEJO TECNICO</dc:creator>
  <cp:keywords/>
  <cp:lastModifiedBy>hbermude</cp:lastModifiedBy>
  <cp:revision>2</cp:revision>
  <cp:lastPrinted>2009-02-26T16:49:00Z</cp:lastPrinted>
  <dcterms:created xsi:type="dcterms:W3CDTF">2009-03-27T18:49:00Z</dcterms:created>
  <dcterms:modified xsi:type="dcterms:W3CDTF">2009-03-27T18:49:00Z</dcterms:modified>
</cp:coreProperties>
</file>