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CFD" w:rsidRPr="001824E9" w:rsidRDefault="009E6CFD" w:rsidP="009E6CFD">
      <w:pPr>
        <w:widowControl w:val="0"/>
        <w:jc w:val="both"/>
        <w:rPr>
          <w:rFonts w:cs="Arial"/>
          <w:sz w:val="22"/>
          <w:szCs w:val="22"/>
        </w:rPr>
      </w:pPr>
      <w:r w:rsidRPr="001824E9">
        <w:rPr>
          <w:rFonts w:cs="Arial"/>
          <w:sz w:val="22"/>
          <w:szCs w:val="22"/>
        </w:rPr>
        <w:t xml:space="preserve">Bogotá D. C., </w:t>
      </w:r>
      <w:r>
        <w:rPr>
          <w:rFonts w:cs="Arial"/>
          <w:sz w:val="22"/>
          <w:szCs w:val="22"/>
        </w:rPr>
        <w:t>17</w:t>
      </w:r>
      <w:r w:rsidRPr="001824E9">
        <w:rPr>
          <w:rFonts w:cs="Arial"/>
          <w:sz w:val="22"/>
          <w:szCs w:val="22"/>
        </w:rPr>
        <w:t xml:space="preserve"> de </w:t>
      </w:r>
      <w:r>
        <w:rPr>
          <w:rFonts w:cs="Arial"/>
          <w:sz w:val="22"/>
          <w:szCs w:val="22"/>
        </w:rPr>
        <w:t xml:space="preserve">Febrero </w:t>
      </w:r>
      <w:r w:rsidRPr="001824E9">
        <w:rPr>
          <w:rFonts w:cs="Arial"/>
          <w:sz w:val="22"/>
          <w:szCs w:val="22"/>
        </w:rPr>
        <w:t>de 200</w:t>
      </w:r>
      <w:r>
        <w:rPr>
          <w:rFonts w:cs="Arial"/>
          <w:sz w:val="22"/>
          <w:szCs w:val="22"/>
        </w:rPr>
        <w:t>9</w:t>
      </w:r>
    </w:p>
    <w:p w:rsidR="009E6CFD" w:rsidRPr="001824E9" w:rsidRDefault="009E6CFD" w:rsidP="009E6CFD">
      <w:pPr>
        <w:widowControl w:val="0"/>
        <w:jc w:val="both"/>
        <w:rPr>
          <w:rFonts w:cs="Arial"/>
          <w:sz w:val="22"/>
          <w:szCs w:val="22"/>
        </w:rPr>
      </w:pPr>
    </w:p>
    <w:p w:rsidR="009E6CFD" w:rsidRPr="001824E9" w:rsidRDefault="009E6CFD" w:rsidP="009E6CFD">
      <w:pPr>
        <w:widowControl w:val="0"/>
        <w:jc w:val="both"/>
        <w:rPr>
          <w:rFonts w:cs="Arial"/>
          <w:b/>
          <w:sz w:val="22"/>
          <w:szCs w:val="22"/>
        </w:rPr>
      </w:pPr>
      <w:r>
        <w:rPr>
          <w:rFonts w:cs="Arial"/>
          <w:b/>
          <w:sz w:val="22"/>
          <w:szCs w:val="22"/>
        </w:rPr>
        <w:t>CTCP</w:t>
      </w:r>
      <w:r w:rsidRPr="001824E9">
        <w:rPr>
          <w:rFonts w:cs="Arial"/>
          <w:b/>
          <w:sz w:val="22"/>
          <w:szCs w:val="22"/>
        </w:rPr>
        <w:t xml:space="preserve"> 0</w:t>
      </w:r>
      <w:r>
        <w:rPr>
          <w:rFonts w:cs="Arial"/>
          <w:b/>
          <w:sz w:val="22"/>
          <w:szCs w:val="22"/>
        </w:rPr>
        <w:t>04</w:t>
      </w:r>
      <w:r w:rsidRPr="001824E9">
        <w:rPr>
          <w:rFonts w:cs="Arial"/>
          <w:b/>
          <w:sz w:val="22"/>
          <w:szCs w:val="22"/>
        </w:rPr>
        <w:t xml:space="preserve"> DE 200</w:t>
      </w:r>
      <w:r>
        <w:rPr>
          <w:rFonts w:cs="Arial"/>
          <w:b/>
          <w:sz w:val="22"/>
          <w:szCs w:val="22"/>
        </w:rPr>
        <w:t>9</w:t>
      </w:r>
    </w:p>
    <w:p w:rsidR="009E6CFD" w:rsidRPr="001824E9" w:rsidRDefault="009E6CFD" w:rsidP="009E6CFD">
      <w:pPr>
        <w:widowControl w:val="0"/>
        <w:jc w:val="both"/>
        <w:rPr>
          <w:rFonts w:cs="Arial"/>
          <w:sz w:val="22"/>
          <w:szCs w:val="22"/>
        </w:rPr>
      </w:pPr>
    </w:p>
    <w:p w:rsidR="009E6CFD" w:rsidRPr="001824E9" w:rsidRDefault="009E6CFD" w:rsidP="009E6CFD">
      <w:pPr>
        <w:widowControl w:val="0"/>
        <w:jc w:val="both"/>
        <w:rPr>
          <w:rFonts w:cs="Arial"/>
          <w:sz w:val="22"/>
          <w:szCs w:val="22"/>
        </w:rPr>
      </w:pPr>
      <w:r w:rsidRPr="001824E9">
        <w:rPr>
          <w:rFonts w:cs="Arial"/>
          <w:sz w:val="22"/>
          <w:szCs w:val="22"/>
        </w:rPr>
        <w:t>Señor(a):</w:t>
      </w:r>
    </w:p>
    <w:p w:rsidR="009E6CFD" w:rsidRDefault="009E6CFD" w:rsidP="009E6CFD">
      <w:pPr>
        <w:jc w:val="both"/>
        <w:rPr>
          <w:rFonts w:cs="Arial"/>
          <w:sz w:val="22"/>
          <w:szCs w:val="22"/>
        </w:rPr>
      </w:pPr>
      <w:r>
        <w:rPr>
          <w:rFonts w:cs="Arial"/>
          <w:sz w:val="22"/>
          <w:szCs w:val="22"/>
        </w:rPr>
        <w:t>Xxxxxxxxxxxx</w:t>
      </w:r>
    </w:p>
    <w:p w:rsidR="009E6CFD" w:rsidRDefault="009E6CFD" w:rsidP="009E6CFD">
      <w:pPr>
        <w:jc w:val="both"/>
        <w:rPr>
          <w:rFonts w:cs="Arial"/>
          <w:sz w:val="22"/>
          <w:szCs w:val="22"/>
        </w:rPr>
      </w:pPr>
      <w:r>
        <w:rPr>
          <w:rFonts w:cs="Arial"/>
          <w:sz w:val="22"/>
          <w:szCs w:val="22"/>
        </w:rPr>
        <w:t>Xxxxxxxx</w:t>
      </w:r>
    </w:p>
    <w:p w:rsidR="009E6CFD" w:rsidRDefault="009E6CFD" w:rsidP="009E6CFD">
      <w:pPr>
        <w:jc w:val="both"/>
        <w:rPr>
          <w:rFonts w:cs="Arial"/>
          <w:sz w:val="22"/>
          <w:szCs w:val="22"/>
        </w:rPr>
      </w:pPr>
      <w:r>
        <w:rPr>
          <w:rFonts w:cs="Arial"/>
          <w:sz w:val="22"/>
          <w:szCs w:val="22"/>
        </w:rPr>
        <w:t>Xxxxxx</w:t>
      </w:r>
    </w:p>
    <w:p w:rsidR="009E6CFD" w:rsidRPr="001824E9" w:rsidRDefault="009E6CFD" w:rsidP="009E6CFD">
      <w:pPr>
        <w:jc w:val="both"/>
        <w:rPr>
          <w:rFonts w:cs="Arial"/>
          <w:sz w:val="22"/>
          <w:szCs w:val="22"/>
        </w:rPr>
      </w:pPr>
      <w:r w:rsidRPr="001824E9">
        <w:rPr>
          <w:rFonts w:cs="Arial"/>
          <w:sz w:val="22"/>
          <w:szCs w:val="22"/>
        </w:rPr>
        <w:t>Ciudad.</w:t>
      </w:r>
    </w:p>
    <w:p w:rsidR="009E6CFD" w:rsidRPr="001824E9" w:rsidRDefault="009E6CFD" w:rsidP="009E6CFD">
      <w:pPr>
        <w:widowControl w:val="0"/>
        <w:jc w:val="both"/>
        <w:rPr>
          <w:rFonts w:cs="Arial"/>
          <w:sz w:val="22"/>
          <w:szCs w:val="22"/>
        </w:rPr>
      </w:pPr>
    </w:p>
    <w:p w:rsidR="009E6CFD" w:rsidRPr="001824E9" w:rsidRDefault="009E6CFD" w:rsidP="009E6CFD">
      <w:pPr>
        <w:widowControl w:val="0"/>
        <w:jc w:val="both"/>
        <w:rPr>
          <w:rFonts w:cs="Arial"/>
          <w:sz w:val="22"/>
          <w:szCs w:val="22"/>
        </w:rPr>
      </w:pPr>
      <w:r w:rsidRPr="001824E9">
        <w:rPr>
          <w:rFonts w:cs="Arial"/>
          <w:b/>
          <w:sz w:val="22"/>
          <w:szCs w:val="22"/>
        </w:rPr>
        <w:t xml:space="preserve">TEMA DE </w:t>
      </w:r>
      <w:smartTag w:uri="urn:schemas-microsoft-com:office:smarttags" w:element="PersonName">
        <w:smartTagPr>
          <w:attr w:name="ProductID" w:val="LA CONSULTA"/>
        </w:smartTagPr>
        <w:r w:rsidRPr="001824E9">
          <w:rPr>
            <w:rFonts w:cs="Arial"/>
            <w:b/>
            <w:sz w:val="22"/>
            <w:szCs w:val="22"/>
          </w:rPr>
          <w:t>LA CONSULTA</w:t>
        </w:r>
      </w:smartTag>
      <w:r w:rsidRPr="001824E9">
        <w:rPr>
          <w:rFonts w:cs="Arial"/>
          <w:b/>
          <w:sz w:val="22"/>
          <w:szCs w:val="22"/>
        </w:rPr>
        <w:t xml:space="preserve">: </w:t>
      </w:r>
      <w:r>
        <w:rPr>
          <w:rFonts w:cs="Arial"/>
          <w:b/>
          <w:sz w:val="22"/>
          <w:szCs w:val="22"/>
        </w:rPr>
        <w:t>APLICACIÓN DE ESTÁNDARES INTERNACIONALES DE AUDITORIA EN COLOMBIA</w:t>
      </w:r>
      <w:r w:rsidRPr="001824E9">
        <w:rPr>
          <w:rFonts w:cs="Arial"/>
          <w:b/>
          <w:sz w:val="22"/>
          <w:szCs w:val="22"/>
        </w:rPr>
        <w:t xml:space="preserve"> </w:t>
      </w:r>
    </w:p>
    <w:p w:rsidR="009E6CFD" w:rsidRPr="001824E9" w:rsidRDefault="009E6CFD" w:rsidP="009E6CFD">
      <w:pPr>
        <w:widowControl w:val="0"/>
        <w:jc w:val="both"/>
        <w:rPr>
          <w:rFonts w:cs="Arial"/>
          <w:sz w:val="22"/>
          <w:szCs w:val="22"/>
        </w:rPr>
      </w:pPr>
    </w:p>
    <w:p w:rsidR="009E6CFD" w:rsidRPr="001824E9" w:rsidRDefault="009E6CFD" w:rsidP="009E6CFD">
      <w:pPr>
        <w:widowControl w:val="0"/>
        <w:jc w:val="both"/>
        <w:rPr>
          <w:rFonts w:cs="Arial"/>
          <w:sz w:val="22"/>
          <w:szCs w:val="22"/>
        </w:rPr>
      </w:pPr>
      <w:r w:rsidRPr="001824E9">
        <w:rPr>
          <w:rFonts w:cs="Arial"/>
          <w:sz w:val="22"/>
          <w:szCs w:val="22"/>
        </w:rPr>
        <w:t xml:space="preserve">En desarrollo de lo previsto en el artículo 2 de </w:t>
      </w:r>
      <w:smartTag w:uri="urn:schemas-microsoft-com:office:smarttags" w:element="PersonName">
        <w:smartTagPr>
          <w:attr w:name="ProductID" w:val="la Resolución"/>
        </w:smartTagPr>
        <w:r w:rsidRPr="001824E9">
          <w:rPr>
            <w:rFonts w:cs="Arial"/>
            <w:sz w:val="22"/>
            <w:szCs w:val="22"/>
          </w:rPr>
          <w:t>la Resolución</w:t>
        </w:r>
      </w:smartTag>
      <w:r w:rsidRPr="001824E9">
        <w:rPr>
          <w:rFonts w:cs="Arial"/>
          <w:sz w:val="22"/>
          <w:szCs w:val="22"/>
        </w:rPr>
        <w:t xml:space="preserve"> 00</w:t>
      </w:r>
      <w:r>
        <w:rPr>
          <w:rFonts w:cs="Arial"/>
          <w:sz w:val="22"/>
          <w:szCs w:val="22"/>
        </w:rPr>
        <w:t>1</w:t>
      </w:r>
      <w:r w:rsidRPr="001824E9">
        <w:rPr>
          <w:rFonts w:cs="Arial"/>
          <w:sz w:val="22"/>
          <w:szCs w:val="22"/>
        </w:rPr>
        <w:t xml:space="preserve"> de 200</w:t>
      </w:r>
      <w:r>
        <w:rPr>
          <w:rFonts w:cs="Arial"/>
          <w:sz w:val="22"/>
          <w:szCs w:val="22"/>
        </w:rPr>
        <w:t>8</w:t>
      </w:r>
      <w:r w:rsidRPr="001824E9">
        <w:rPr>
          <w:rFonts w:cs="Arial"/>
          <w:sz w:val="22"/>
          <w:szCs w:val="22"/>
        </w:rPr>
        <w:t xml:space="preserve"> expedida por el Consejo Técnico de Contaduría Pública y cumplido el trámite previsto en esta disposición, respondemos su consulta presentada conforme se detalla en la referencia, en la cual se plantea:</w:t>
      </w:r>
    </w:p>
    <w:p w:rsidR="009E6CFD" w:rsidRPr="001824E9" w:rsidRDefault="009E6CFD" w:rsidP="009E6CFD">
      <w:pPr>
        <w:widowControl w:val="0"/>
        <w:jc w:val="both"/>
        <w:rPr>
          <w:rFonts w:cs="Arial"/>
          <w:b/>
          <w:spacing w:val="20"/>
          <w:sz w:val="22"/>
          <w:szCs w:val="22"/>
        </w:rPr>
      </w:pPr>
    </w:p>
    <w:p w:rsidR="009E6CFD" w:rsidRPr="001824E9" w:rsidRDefault="009E6CFD" w:rsidP="009E6CFD">
      <w:pPr>
        <w:widowControl w:val="0"/>
        <w:jc w:val="both"/>
        <w:rPr>
          <w:rFonts w:cs="Arial"/>
          <w:b/>
          <w:spacing w:val="20"/>
          <w:sz w:val="22"/>
          <w:szCs w:val="22"/>
        </w:rPr>
      </w:pPr>
      <w:r w:rsidRPr="001824E9">
        <w:rPr>
          <w:rFonts w:cs="Arial"/>
          <w:b/>
          <w:sz w:val="22"/>
          <w:szCs w:val="22"/>
        </w:rPr>
        <w:t>PROBLEMA CONSULTADO (Textual)</w:t>
      </w:r>
      <w:r w:rsidRPr="001824E9">
        <w:rPr>
          <w:rFonts w:cs="Arial"/>
          <w:b/>
          <w:spacing w:val="20"/>
          <w:sz w:val="22"/>
          <w:szCs w:val="22"/>
        </w:rPr>
        <w:t>:</w:t>
      </w:r>
    </w:p>
    <w:p w:rsidR="009E6CFD" w:rsidRPr="001824E9" w:rsidRDefault="009E6CFD" w:rsidP="009E6CFD">
      <w:pPr>
        <w:widowControl w:val="0"/>
        <w:jc w:val="both"/>
        <w:rPr>
          <w:rFonts w:cs="Arial"/>
          <w:sz w:val="22"/>
          <w:szCs w:val="22"/>
        </w:rPr>
      </w:pPr>
    </w:p>
    <w:p w:rsidR="009E6CFD" w:rsidRPr="00EE75CC" w:rsidRDefault="009E6CFD" w:rsidP="009E6CFD">
      <w:pPr>
        <w:widowControl w:val="0"/>
        <w:tabs>
          <w:tab w:val="left" w:pos="7155"/>
        </w:tabs>
        <w:jc w:val="both"/>
        <w:rPr>
          <w:rFonts w:cs="Arial"/>
          <w:sz w:val="22"/>
          <w:szCs w:val="22"/>
        </w:rPr>
      </w:pPr>
      <w:r>
        <w:rPr>
          <w:rFonts w:cs="Arial"/>
          <w:sz w:val="22"/>
          <w:szCs w:val="22"/>
        </w:rPr>
        <w:t>“</w:t>
      </w:r>
      <w:r w:rsidRPr="00EE75CC">
        <w:rPr>
          <w:rFonts w:cs="Arial"/>
          <w:sz w:val="22"/>
          <w:szCs w:val="22"/>
        </w:rPr>
        <w:t xml:space="preserve">En Colombia se pueden aplicar las </w:t>
      </w:r>
      <w:r>
        <w:rPr>
          <w:rFonts w:cs="Arial"/>
          <w:sz w:val="22"/>
          <w:szCs w:val="22"/>
        </w:rPr>
        <w:t>normas</w:t>
      </w:r>
      <w:r w:rsidRPr="00EE75CC">
        <w:rPr>
          <w:rFonts w:cs="Arial"/>
          <w:sz w:val="22"/>
          <w:szCs w:val="22"/>
        </w:rPr>
        <w:t xml:space="preserve"> internacionales de auditoría?</w:t>
      </w:r>
      <w:r>
        <w:rPr>
          <w:rFonts w:cs="Arial"/>
          <w:sz w:val="22"/>
          <w:szCs w:val="22"/>
        </w:rPr>
        <w:t>”</w:t>
      </w:r>
    </w:p>
    <w:p w:rsidR="009E6CFD" w:rsidRPr="001824E9" w:rsidRDefault="009E6CFD" w:rsidP="009E6CFD">
      <w:pPr>
        <w:jc w:val="both"/>
        <w:rPr>
          <w:rFonts w:cs="Arial"/>
          <w:sz w:val="22"/>
          <w:szCs w:val="22"/>
        </w:rPr>
      </w:pPr>
    </w:p>
    <w:p w:rsidR="009E6CFD" w:rsidRPr="001824E9" w:rsidRDefault="009E6CFD" w:rsidP="009E6CFD">
      <w:pPr>
        <w:widowControl w:val="0"/>
        <w:jc w:val="both"/>
        <w:rPr>
          <w:rFonts w:cs="Arial"/>
          <w:b/>
          <w:sz w:val="22"/>
          <w:szCs w:val="22"/>
        </w:rPr>
      </w:pPr>
      <w:r>
        <w:rPr>
          <w:rFonts w:cs="Arial"/>
          <w:b/>
          <w:sz w:val="22"/>
          <w:szCs w:val="22"/>
        </w:rPr>
        <w:t>CONSIDERACIONES</w:t>
      </w:r>
      <w:r w:rsidRPr="001824E9">
        <w:rPr>
          <w:rFonts w:cs="Arial"/>
          <w:b/>
          <w:sz w:val="22"/>
          <w:szCs w:val="22"/>
        </w:rPr>
        <w:t>:</w:t>
      </w:r>
    </w:p>
    <w:p w:rsidR="009E6CFD" w:rsidRPr="001824E9" w:rsidRDefault="009E6CFD" w:rsidP="009E6CFD">
      <w:pPr>
        <w:pStyle w:val="cuerpodetexto"/>
        <w:spacing w:line="240" w:lineRule="auto"/>
        <w:rPr>
          <w:rFonts w:ascii="Arial" w:hAnsi="Arial" w:cs="Arial"/>
          <w:b/>
          <w:bCs/>
          <w:i/>
          <w:iCs/>
          <w:color w:val="auto"/>
        </w:rPr>
      </w:pPr>
    </w:p>
    <w:p w:rsidR="009E6CFD" w:rsidRDefault="009E6CFD" w:rsidP="009E6CFD">
      <w:pPr>
        <w:widowControl w:val="0"/>
        <w:jc w:val="both"/>
        <w:rPr>
          <w:rFonts w:cs="Arial"/>
          <w:szCs w:val="24"/>
        </w:rPr>
      </w:pPr>
      <w:r>
        <w:rPr>
          <w:rFonts w:cs="Arial"/>
          <w:szCs w:val="24"/>
        </w:rPr>
        <w:t xml:space="preserve">El Consejo Técnico, si bien ratifica su disposición e intención de apoyar la valiosa gestión de </w:t>
      </w:r>
      <w:smartTag w:uri="urn:schemas-microsoft-com:office:smarttags" w:element="PersonName">
        <w:smartTagPr>
          <w:attr w:name="ProductID" w:val="la Junta Central"/>
        </w:smartTagPr>
        <w:smartTag w:uri="urn:schemas-microsoft-com:office:smarttags" w:element="PersonName">
          <w:smartTagPr>
            <w:attr w:name="ProductID" w:val="la Junta"/>
          </w:smartTagPr>
          <w:r>
            <w:rPr>
              <w:rFonts w:cs="Arial"/>
              <w:szCs w:val="24"/>
            </w:rPr>
            <w:t>la Junta</w:t>
          </w:r>
        </w:smartTag>
        <w:r>
          <w:rPr>
            <w:rFonts w:cs="Arial"/>
            <w:szCs w:val="24"/>
          </w:rPr>
          <w:t xml:space="preserve"> Central</w:t>
        </w:r>
      </w:smartTag>
      <w:r>
        <w:rPr>
          <w:rFonts w:cs="Arial"/>
          <w:szCs w:val="24"/>
        </w:rPr>
        <w:t xml:space="preserve"> de Contadores, considera fundamental puntualizar previamente y con todo comedimiento que, en opinión de este organismo, la obligación de atender los requerimientos formulados de manera particular por entidades de inspección, vigilancia y control o que ejercen funciones de veeduría o inspección ciudadana, es responsabilidad que no pueden diferir, delegar o trasladar los destinatarios directos de tales requerimientos, pues no se trata, en estos casos, de un asunto de ejercicio del derecho de petición de consulta que se traslada por mera competencia referida a aspectos del conocimiento especializado de cada entidad, sino que en tales requerimientos se trata de absolver inquietudes que tienen que ver con la formulación de cuestionamientos concernientes a la gestión de las entidades y que pudieren suscitar eventual deducción de responsabilidades con base en la normatividad aplicable.</w:t>
      </w:r>
    </w:p>
    <w:p w:rsidR="009E6CFD" w:rsidRDefault="009E6CFD" w:rsidP="009E6CFD">
      <w:pPr>
        <w:widowControl w:val="0"/>
        <w:jc w:val="both"/>
        <w:rPr>
          <w:rFonts w:cs="Arial"/>
          <w:szCs w:val="24"/>
        </w:rPr>
      </w:pPr>
    </w:p>
    <w:p w:rsidR="009E6CFD" w:rsidRDefault="009E6CFD" w:rsidP="009E6CFD">
      <w:pPr>
        <w:widowControl w:val="0"/>
        <w:jc w:val="both"/>
        <w:rPr>
          <w:rFonts w:cs="Arial"/>
          <w:szCs w:val="24"/>
        </w:rPr>
      </w:pPr>
      <w:r>
        <w:rPr>
          <w:rFonts w:cs="Arial"/>
          <w:szCs w:val="24"/>
        </w:rPr>
        <w:t xml:space="preserve">El </w:t>
      </w:r>
      <w:smartTag w:uri="urn:schemas-microsoft-com:office:smarttags" w:element="PersonName">
        <w:r>
          <w:rPr>
            <w:rFonts w:cs="Arial"/>
            <w:szCs w:val="24"/>
          </w:rPr>
          <w:t>Consejo Técnico</w:t>
        </w:r>
      </w:smartTag>
      <w:r>
        <w:rPr>
          <w:rFonts w:cs="Arial"/>
          <w:szCs w:val="24"/>
        </w:rPr>
        <w:t xml:space="preserve">, como organismo independiente funcional y jerárquicamente de </w:t>
      </w:r>
      <w:smartTag w:uri="urn:schemas-microsoft-com:office:smarttags" w:element="PersonName">
        <w:smartTagPr>
          <w:attr w:name="ProductID" w:val="la Junta Central"/>
        </w:smartTagPr>
        <w:r>
          <w:rPr>
            <w:rFonts w:cs="Arial"/>
            <w:szCs w:val="24"/>
          </w:rPr>
          <w:t>la Junta Central</w:t>
        </w:r>
      </w:smartTag>
      <w:r>
        <w:rPr>
          <w:rFonts w:cs="Arial"/>
          <w:szCs w:val="24"/>
        </w:rPr>
        <w:t xml:space="preserve"> de Contadores, más allá de la inmensa afinidad y complementariedad de nuestras funciones y objetivos, y que por expreso mandato legal compartimos los recursos presupuestales, razón por la cual, lamentablemente, escapa a las posibilidades del Consejo atender de manera directa ante </w:t>
      </w:r>
      <w:smartTag w:uri="urn:schemas-microsoft-com:office:smarttags" w:element="PersonName">
        <w:smartTagPr>
          <w:attr w:name="ProductID" w:val="la Red"/>
        </w:smartTagPr>
        <w:r>
          <w:rPr>
            <w:rFonts w:cs="Arial"/>
            <w:szCs w:val="24"/>
          </w:rPr>
          <w:t>la Red</w:t>
        </w:r>
      </w:smartTag>
      <w:r>
        <w:rPr>
          <w:rFonts w:cs="Arial"/>
          <w:szCs w:val="24"/>
        </w:rPr>
        <w:t xml:space="preserve"> de Veedurías de Colombia el requerimiento formulado por ésta </w:t>
      </w:r>
      <w:r>
        <w:rPr>
          <w:rFonts w:cs="Arial"/>
          <w:szCs w:val="24"/>
        </w:rPr>
        <w:lastRenderedPageBreak/>
        <w:t xml:space="preserve">a </w:t>
      </w:r>
      <w:smartTag w:uri="urn:schemas-microsoft-com:office:smarttags" w:element="PersonName">
        <w:smartTagPr>
          <w:attr w:name="ProductID" w:val="la Junta Central"/>
        </w:smartTagPr>
        <w:r>
          <w:rPr>
            <w:rFonts w:cs="Arial"/>
            <w:szCs w:val="24"/>
          </w:rPr>
          <w:t>la Junta Central</w:t>
        </w:r>
      </w:smartTag>
      <w:r>
        <w:rPr>
          <w:rFonts w:cs="Arial"/>
          <w:szCs w:val="24"/>
        </w:rPr>
        <w:t xml:space="preserve"> de Contadores.</w:t>
      </w:r>
    </w:p>
    <w:p w:rsidR="009E6CFD" w:rsidRDefault="009E6CFD" w:rsidP="009E6CFD">
      <w:pPr>
        <w:widowControl w:val="0"/>
        <w:jc w:val="both"/>
        <w:rPr>
          <w:rFonts w:cs="Arial"/>
          <w:szCs w:val="24"/>
        </w:rPr>
      </w:pPr>
    </w:p>
    <w:p w:rsidR="009E6CFD" w:rsidRDefault="009E6CFD" w:rsidP="009E6CFD">
      <w:pPr>
        <w:widowControl w:val="0"/>
        <w:jc w:val="both"/>
        <w:rPr>
          <w:rFonts w:cs="Arial"/>
          <w:szCs w:val="24"/>
        </w:rPr>
      </w:pPr>
      <w:r>
        <w:rPr>
          <w:rFonts w:cs="Arial"/>
          <w:szCs w:val="24"/>
        </w:rPr>
        <w:t xml:space="preserve">Adicionalmente, carece el Consejo de la información y datos contextualizados que enmarcan la totalidad del documento contentivo del requerimiento particular que le fuere formulado a </w:t>
      </w:r>
      <w:smartTag w:uri="urn:schemas-microsoft-com:office:smarttags" w:element="PersonName">
        <w:smartTagPr>
          <w:attr w:name="ProductID" w:val="la Junta"/>
        </w:smartTagPr>
        <w:r>
          <w:rPr>
            <w:rFonts w:cs="Arial"/>
            <w:szCs w:val="24"/>
          </w:rPr>
          <w:t>la Junta</w:t>
        </w:r>
      </w:smartTag>
      <w:r>
        <w:rPr>
          <w:rFonts w:cs="Arial"/>
          <w:szCs w:val="24"/>
        </w:rPr>
        <w:t xml:space="preserve"> y que parcialmente fue trasladada a este organismo, pues solamente se nos remite el pequeño fragmento aislado arriba trascrito, de manera que las apreciaciones que en este escrito se presentarán, se emiten y deben entenderse considerando, en todo caso, esta importante limitación.</w:t>
      </w:r>
    </w:p>
    <w:p w:rsidR="009E6CFD" w:rsidRDefault="009E6CFD" w:rsidP="009E6CFD">
      <w:pPr>
        <w:widowControl w:val="0"/>
        <w:jc w:val="both"/>
        <w:rPr>
          <w:rFonts w:cs="Arial"/>
          <w:szCs w:val="24"/>
        </w:rPr>
      </w:pPr>
    </w:p>
    <w:p w:rsidR="009E6CFD" w:rsidRDefault="009E6CFD" w:rsidP="009E6CFD">
      <w:pPr>
        <w:widowControl w:val="0"/>
        <w:jc w:val="both"/>
        <w:rPr>
          <w:rFonts w:cs="Arial"/>
          <w:szCs w:val="24"/>
        </w:rPr>
      </w:pPr>
      <w:r>
        <w:rPr>
          <w:rFonts w:cs="Arial"/>
          <w:szCs w:val="24"/>
        </w:rPr>
        <w:t>Hechas las precisiones que anteceden exponemos las siguientes consideraciones:</w:t>
      </w:r>
    </w:p>
    <w:p w:rsidR="009E6CFD" w:rsidRDefault="009E6CFD" w:rsidP="009E6CFD">
      <w:pPr>
        <w:widowControl w:val="0"/>
        <w:jc w:val="both"/>
        <w:rPr>
          <w:rFonts w:cs="Arial"/>
          <w:szCs w:val="24"/>
        </w:rPr>
      </w:pPr>
    </w:p>
    <w:p w:rsidR="009E6CFD" w:rsidRDefault="009E6CFD" w:rsidP="009E6CFD">
      <w:pPr>
        <w:widowControl w:val="0"/>
        <w:jc w:val="both"/>
        <w:rPr>
          <w:rFonts w:cs="Arial"/>
          <w:szCs w:val="24"/>
        </w:rPr>
      </w:pPr>
      <w:r>
        <w:rPr>
          <w:rFonts w:cs="Arial"/>
          <w:szCs w:val="24"/>
        </w:rPr>
        <w:t>Es importante tener en cuenta lo expresado</w:t>
      </w:r>
      <w:r w:rsidRPr="00C512ED">
        <w:rPr>
          <w:rFonts w:cs="Arial"/>
          <w:szCs w:val="24"/>
        </w:rPr>
        <w:t xml:space="preserve"> </w:t>
      </w:r>
      <w:r>
        <w:rPr>
          <w:rFonts w:cs="Arial"/>
          <w:szCs w:val="24"/>
        </w:rPr>
        <w:t>en el numeral 3, relacionado con los pronunciamientos del IAASB (Pronunciamientos del Consejo de Estándares Internacionales de Auditoria y Aseguramiento) en el prefacio a los estándares internacionales sobre control de calidad, auditoria, revisión, otros trabajos para asegurar y servicios relacionados, aprobado en diciembre de 2005, que expresa:</w:t>
      </w:r>
    </w:p>
    <w:p w:rsidR="009E6CFD" w:rsidRDefault="009E6CFD" w:rsidP="009E6CFD">
      <w:pPr>
        <w:widowControl w:val="0"/>
        <w:jc w:val="both"/>
        <w:rPr>
          <w:rFonts w:cs="Arial"/>
          <w:szCs w:val="24"/>
        </w:rPr>
      </w:pPr>
    </w:p>
    <w:p w:rsidR="009E6CFD" w:rsidRDefault="009E6CFD" w:rsidP="009E6CFD">
      <w:pPr>
        <w:widowControl w:val="0"/>
        <w:jc w:val="both"/>
        <w:rPr>
          <w:rFonts w:cs="Arial"/>
          <w:szCs w:val="24"/>
        </w:rPr>
      </w:pPr>
      <w:r w:rsidRPr="007C37DD">
        <w:rPr>
          <w:rFonts w:cs="Arial"/>
          <w:i/>
          <w:szCs w:val="24"/>
        </w:rPr>
        <w:t>“Los pronunciamientos del IAASB rigen los trabajos de auditoría, revisión, otros trabajos de a</w:t>
      </w:r>
      <w:r>
        <w:rPr>
          <w:rFonts w:cs="Arial"/>
          <w:i/>
          <w:szCs w:val="24"/>
        </w:rPr>
        <w:t xml:space="preserve">seguramiento </w:t>
      </w:r>
      <w:r w:rsidRPr="007C37DD">
        <w:rPr>
          <w:rFonts w:cs="Arial"/>
          <w:i/>
          <w:szCs w:val="24"/>
        </w:rPr>
        <w:t xml:space="preserve">y servicios relacionados que se conducen de acuerdo con </w:t>
      </w:r>
      <w:r>
        <w:rPr>
          <w:rFonts w:cs="Arial"/>
          <w:i/>
          <w:szCs w:val="24"/>
        </w:rPr>
        <w:t>Estándares</w:t>
      </w:r>
      <w:r w:rsidRPr="007C37DD">
        <w:rPr>
          <w:rFonts w:cs="Arial"/>
          <w:i/>
          <w:szCs w:val="24"/>
        </w:rPr>
        <w:t xml:space="preserve"> Internacionales. </w:t>
      </w:r>
      <w:r w:rsidRPr="007C37DD">
        <w:rPr>
          <w:rFonts w:cs="Arial"/>
          <w:b/>
          <w:i/>
          <w:szCs w:val="24"/>
          <w:u w:val="single"/>
        </w:rPr>
        <w:t>No sobrepasa a las leyes o regulaciones locales que rigen la auditoria de estados financieros históricos o trabajos de a</w:t>
      </w:r>
      <w:r>
        <w:rPr>
          <w:rFonts w:cs="Arial"/>
          <w:b/>
          <w:i/>
          <w:szCs w:val="24"/>
          <w:u w:val="single"/>
        </w:rPr>
        <w:t>seguramiento</w:t>
      </w:r>
      <w:r w:rsidRPr="007C37DD">
        <w:rPr>
          <w:rFonts w:cs="Arial"/>
          <w:b/>
          <w:i/>
          <w:szCs w:val="24"/>
          <w:u w:val="single"/>
        </w:rPr>
        <w:t xml:space="preserve"> sobre otra información en un país determinado, las cuales deben seguirse de acuerdo con las </w:t>
      </w:r>
      <w:r>
        <w:rPr>
          <w:rFonts w:cs="Arial"/>
          <w:b/>
          <w:i/>
          <w:szCs w:val="24"/>
          <w:u w:val="single"/>
        </w:rPr>
        <w:t>normas</w:t>
      </w:r>
      <w:r w:rsidRPr="007C37DD">
        <w:rPr>
          <w:rFonts w:cs="Arial"/>
          <w:b/>
          <w:i/>
          <w:szCs w:val="24"/>
          <w:u w:val="single"/>
        </w:rPr>
        <w:t xml:space="preserve"> nacionales de dicho país.</w:t>
      </w:r>
      <w:r w:rsidRPr="007C37DD">
        <w:rPr>
          <w:rFonts w:cs="Arial"/>
          <w:i/>
          <w:szCs w:val="24"/>
        </w:rPr>
        <w:t xml:space="preserve"> En caso de que las leyes o regulaciones locales difieran de, o entren en conflicto con, l</w:t>
      </w:r>
      <w:r>
        <w:rPr>
          <w:rFonts w:cs="Arial"/>
          <w:i/>
          <w:szCs w:val="24"/>
        </w:rPr>
        <w:t>os estándares</w:t>
      </w:r>
      <w:r w:rsidRPr="007C37DD">
        <w:rPr>
          <w:rFonts w:cs="Arial"/>
          <w:i/>
          <w:szCs w:val="24"/>
        </w:rPr>
        <w:t xml:space="preserve"> del IAASB sobre un asunto en particular, el trabajo conducido de acuerdo con las leyes o regulaciones locales no cumplirá automáticamente con l</w:t>
      </w:r>
      <w:r>
        <w:rPr>
          <w:rFonts w:cs="Arial"/>
          <w:i/>
          <w:szCs w:val="24"/>
        </w:rPr>
        <w:t>o</w:t>
      </w:r>
      <w:r w:rsidRPr="007C37DD">
        <w:rPr>
          <w:rFonts w:cs="Arial"/>
          <w:i/>
          <w:szCs w:val="24"/>
        </w:rPr>
        <w:t xml:space="preserve">s </w:t>
      </w:r>
      <w:r>
        <w:rPr>
          <w:rFonts w:cs="Arial"/>
          <w:i/>
          <w:szCs w:val="24"/>
        </w:rPr>
        <w:t>estándares</w:t>
      </w:r>
      <w:r w:rsidRPr="007C37DD">
        <w:rPr>
          <w:rFonts w:cs="Arial"/>
          <w:i/>
          <w:szCs w:val="24"/>
        </w:rPr>
        <w:t xml:space="preserve"> IAASB.</w:t>
      </w:r>
      <w:r>
        <w:rPr>
          <w:rFonts w:cs="Arial"/>
          <w:i/>
          <w:szCs w:val="24"/>
        </w:rPr>
        <w:t xml:space="preserve"> </w:t>
      </w:r>
      <w:r w:rsidRPr="007C37DD">
        <w:rPr>
          <w:rFonts w:cs="Arial"/>
          <w:szCs w:val="24"/>
        </w:rPr>
        <w:t>(La negrilla y el subrayo son nuestros)</w:t>
      </w:r>
    </w:p>
    <w:p w:rsidR="009E6CFD" w:rsidRDefault="009E6CFD" w:rsidP="009E6CFD">
      <w:pPr>
        <w:widowControl w:val="0"/>
        <w:jc w:val="both"/>
        <w:rPr>
          <w:rFonts w:cs="Arial"/>
          <w:szCs w:val="24"/>
        </w:rPr>
      </w:pPr>
    </w:p>
    <w:p w:rsidR="009E6CFD" w:rsidRDefault="009E6CFD" w:rsidP="009E6CFD">
      <w:pPr>
        <w:widowControl w:val="0"/>
        <w:jc w:val="both"/>
        <w:rPr>
          <w:rFonts w:cs="Arial"/>
          <w:i/>
          <w:szCs w:val="24"/>
        </w:rPr>
      </w:pPr>
      <w:r w:rsidRPr="007C37DD">
        <w:rPr>
          <w:rFonts w:cs="Arial"/>
          <w:i/>
          <w:szCs w:val="24"/>
        </w:rPr>
        <w:t>Un contador profesional no deberá representar un cumplimiento con l</w:t>
      </w:r>
      <w:r>
        <w:rPr>
          <w:rFonts w:cs="Arial"/>
          <w:i/>
          <w:szCs w:val="24"/>
        </w:rPr>
        <w:t>o</w:t>
      </w:r>
      <w:r w:rsidRPr="007C37DD">
        <w:rPr>
          <w:rFonts w:cs="Arial"/>
          <w:i/>
          <w:szCs w:val="24"/>
        </w:rPr>
        <w:t xml:space="preserve">s </w:t>
      </w:r>
      <w:r>
        <w:rPr>
          <w:rFonts w:cs="Arial"/>
          <w:i/>
          <w:szCs w:val="24"/>
        </w:rPr>
        <w:t>estándares</w:t>
      </w:r>
      <w:r w:rsidRPr="007C37DD">
        <w:rPr>
          <w:rFonts w:cs="Arial"/>
          <w:i/>
          <w:szCs w:val="24"/>
        </w:rPr>
        <w:t xml:space="preserve"> del IAASB a menos que el contador profesional haya cumplido totalmente con las que sean relevantes al trabajo.</w:t>
      </w:r>
    </w:p>
    <w:p w:rsidR="009E6CFD" w:rsidRPr="007C37DD" w:rsidRDefault="009E6CFD" w:rsidP="009E6CFD">
      <w:pPr>
        <w:widowControl w:val="0"/>
        <w:jc w:val="both"/>
        <w:rPr>
          <w:rFonts w:cs="Arial"/>
          <w:i/>
          <w:szCs w:val="24"/>
        </w:rPr>
      </w:pPr>
    </w:p>
    <w:p w:rsidR="009E6CFD" w:rsidRDefault="009E6CFD" w:rsidP="009E6CFD">
      <w:pPr>
        <w:widowControl w:val="0"/>
        <w:jc w:val="both"/>
        <w:rPr>
          <w:rFonts w:cs="Arial"/>
          <w:szCs w:val="24"/>
        </w:rPr>
      </w:pPr>
      <w:r>
        <w:rPr>
          <w:rFonts w:cs="Arial"/>
          <w:szCs w:val="24"/>
        </w:rPr>
        <w:t xml:space="preserve">De otra parte, es importante señalar que los Estándares Internacionales de Auditoria, están diseñados de tal manera que cumplan con los requisitos de revisión establecidos para información presentada en estándares internacionales contabilidad (IAS - IFRS) y como tal, al ser aplicadas para la revisión de estados financieros preparados de acuerdo a normas locales, podrían distorsionar el resultado de la misma. </w:t>
      </w:r>
    </w:p>
    <w:p w:rsidR="009E6CFD" w:rsidRPr="001824E9" w:rsidRDefault="009E6CFD" w:rsidP="009E6CFD">
      <w:pPr>
        <w:widowControl w:val="0"/>
        <w:jc w:val="both"/>
        <w:rPr>
          <w:rFonts w:cs="Arial"/>
          <w:sz w:val="22"/>
          <w:szCs w:val="22"/>
        </w:rPr>
      </w:pPr>
    </w:p>
    <w:p w:rsidR="009E6CFD" w:rsidRPr="001824E9" w:rsidRDefault="009E6CFD" w:rsidP="009E6CFD">
      <w:pPr>
        <w:widowControl w:val="0"/>
        <w:jc w:val="both"/>
        <w:rPr>
          <w:rFonts w:cs="Arial"/>
          <w:b/>
          <w:sz w:val="22"/>
          <w:szCs w:val="22"/>
        </w:rPr>
      </w:pPr>
      <w:r w:rsidRPr="001824E9">
        <w:rPr>
          <w:rFonts w:cs="Arial"/>
          <w:b/>
          <w:sz w:val="22"/>
          <w:szCs w:val="22"/>
        </w:rPr>
        <w:t>CONCEPTO</w:t>
      </w:r>
    </w:p>
    <w:p w:rsidR="009E6CFD" w:rsidRPr="001824E9" w:rsidRDefault="009E6CFD" w:rsidP="009E6CFD">
      <w:pPr>
        <w:widowControl w:val="0"/>
        <w:jc w:val="both"/>
        <w:rPr>
          <w:rFonts w:cs="Arial"/>
          <w:sz w:val="22"/>
          <w:szCs w:val="22"/>
        </w:rPr>
      </w:pPr>
    </w:p>
    <w:p w:rsidR="009E6CFD" w:rsidRDefault="009E6CFD" w:rsidP="009E6CFD">
      <w:pPr>
        <w:widowControl w:val="0"/>
        <w:jc w:val="both"/>
        <w:rPr>
          <w:rFonts w:cs="Arial"/>
          <w:szCs w:val="24"/>
        </w:rPr>
      </w:pPr>
      <w:r>
        <w:rPr>
          <w:rFonts w:cs="Arial"/>
          <w:szCs w:val="24"/>
        </w:rPr>
        <w:t xml:space="preserve">En Colombia no existe exigencia legal que obligue a la aplicación de los Estándares Internacionales de Auditoria, ya que al respecto aplica lo dispuesto en </w:t>
      </w:r>
      <w:r w:rsidRPr="00EC2624">
        <w:rPr>
          <w:rFonts w:cs="Arial"/>
          <w:szCs w:val="24"/>
        </w:rPr>
        <w:t xml:space="preserve">el artículo 7 de </w:t>
      </w:r>
      <w:smartTag w:uri="urn:schemas-microsoft-com:office:smarttags" w:element="PersonName">
        <w:smartTagPr>
          <w:attr w:name="ProductID" w:val="la Ley"/>
        </w:smartTagPr>
        <w:r w:rsidRPr="00EC2624">
          <w:rPr>
            <w:rFonts w:cs="Arial"/>
            <w:szCs w:val="24"/>
          </w:rPr>
          <w:t>la Ley</w:t>
        </w:r>
      </w:smartTag>
      <w:r w:rsidRPr="00EC2624">
        <w:rPr>
          <w:rFonts w:cs="Arial"/>
          <w:szCs w:val="24"/>
        </w:rPr>
        <w:t xml:space="preserve"> 43 de 1993, por tal motivo </w:t>
      </w:r>
      <w:r>
        <w:rPr>
          <w:rFonts w:cs="Arial"/>
          <w:szCs w:val="24"/>
        </w:rPr>
        <w:t xml:space="preserve">esta es la norma que debe </w:t>
      </w:r>
      <w:r>
        <w:rPr>
          <w:rFonts w:cs="Arial"/>
          <w:szCs w:val="24"/>
        </w:rPr>
        <w:lastRenderedPageBreak/>
        <w:t xml:space="preserve">aplicarse en la elaboración de las auditorias, por parte de los contadores públicos en forma propia o en nombre de una firma de auditoría; sin olvidar también que dichas normas, nacieron de los estándares de auditoría de general aceptación expedidas por </w:t>
      </w:r>
      <w:smartTag w:uri="urn:schemas-microsoft-com:office:smarttags" w:element="PersonName">
        <w:smartTagPr>
          <w:attr w:name="ProductID" w:val="la American Institute"/>
        </w:smartTagPr>
        <w:r>
          <w:rPr>
            <w:rFonts w:cs="Arial"/>
            <w:szCs w:val="24"/>
          </w:rPr>
          <w:t>la American Institute</w:t>
        </w:r>
      </w:smartTag>
      <w:r>
        <w:rPr>
          <w:rFonts w:cs="Arial"/>
          <w:szCs w:val="24"/>
        </w:rPr>
        <w:t xml:space="preserve"> of Certified Public Accountants, AICPA, por sus siglas en ingles (Instituto Americano de Contadores Públicos certificados).</w:t>
      </w:r>
    </w:p>
    <w:p w:rsidR="009E6CFD" w:rsidRDefault="009E6CFD" w:rsidP="009E6CFD">
      <w:pPr>
        <w:widowControl w:val="0"/>
        <w:jc w:val="both"/>
        <w:rPr>
          <w:rFonts w:cs="Arial"/>
          <w:szCs w:val="24"/>
        </w:rPr>
      </w:pPr>
    </w:p>
    <w:p w:rsidR="009E6CFD" w:rsidRDefault="009E6CFD" w:rsidP="009E6CFD">
      <w:pPr>
        <w:widowControl w:val="0"/>
        <w:jc w:val="both"/>
        <w:rPr>
          <w:rFonts w:cs="Arial"/>
          <w:szCs w:val="24"/>
        </w:rPr>
      </w:pPr>
      <w:r>
        <w:rPr>
          <w:rFonts w:cs="Arial"/>
          <w:szCs w:val="24"/>
        </w:rPr>
        <w:t>Ahora bien, en las consideraciones quedo claro que los Estándares Internacionales de Auditoria no están por encima de las leyes propias de cada país, por tal motivo siempre priman las leyes locales.</w:t>
      </w:r>
    </w:p>
    <w:p w:rsidR="009E6CFD" w:rsidRDefault="009E6CFD" w:rsidP="009E6CFD">
      <w:pPr>
        <w:widowControl w:val="0"/>
        <w:jc w:val="both"/>
        <w:rPr>
          <w:rFonts w:cs="Arial"/>
          <w:szCs w:val="24"/>
        </w:rPr>
      </w:pPr>
    </w:p>
    <w:p w:rsidR="009E6CFD" w:rsidRDefault="009E6CFD" w:rsidP="009E6CFD">
      <w:pPr>
        <w:widowControl w:val="0"/>
        <w:jc w:val="both"/>
        <w:rPr>
          <w:rFonts w:cs="Arial"/>
          <w:szCs w:val="24"/>
        </w:rPr>
      </w:pPr>
      <w:r>
        <w:rPr>
          <w:rFonts w:cs="Arial"/>
          <w:szCs w:val="24"/>
        </w:rPr>
        <w:t>Así mismo es de aclarar que en caso que se quieran utilizar las Estándares Internacionales de Auditoria para la realización de un trabajo de esta índole, se debe informar de tal situación al cliente que contrata el trabajo, pero dichos Estándares deben ser aplicados en forma supletiva y más con un ánimo de profundizar en el respectivo trabajo o porque el cliente así lo exige, o porque el auditor luego de aplicar  los estándares locales considera que su utilización le brinda mayor</w:t>
      </w:r>
      <w:r w:rsidRPr="00EC2624">
        <w:rPr>
          <w:rFonts w:cs="Arial"/>
          <w:szCs w:val="24"/>
        </w:rPr>
        <w:t xml:space="preserve"> evidencia para la emisión de su informe. </w:t>
      </w:r>
    </w:p>
    <w:p w:rsidR="009E6CFD" w:rsidRPr="00EC2624" w:rsidRDefault="009E6CFD" w:rsidP="009E6CFD">
      <w:pPr>
        <w:widowControl w:val="0"/>
        <w:jc w:val="both"/>
        <w:rPr>
          <w:rFonts w:cs="Arial"/>
          <w:szCs w:val="24"/>
        </w:rPr>
      </w:pPr>
    </w:p>
    <w:p w:rsidR="009E6CFD" w:rsidRPr="001824E9" w:rsidRDefault="009E6CFD" w:rsidP="009E6CFD">
      <w:pPr>
        <w:widowControl w:val="0"/>
        <w:jc w:val="both"/>
        <w:rPr>
          <w:rFonts w:cs="Arial"/>
          <w:b/>
          <w:spacing w:val="20"/>
          <w:sz w:val="22"/>
          <w:szCs w:val="22"/>
        </w:rPr>
      </w:pPr>
    </w:p>
    <w:p w:rsidR="009E6CFD" w:rsidRPr="001824E9" w:rsidRDefault="009E6CFD" w:rsidP="009E6CFD">
      <w:pPr>
        <w:widowControl w:val="0"/>
        <w:jc w:val="both"/>
        <w:rPr>
          <w:rFonts w:cs="Arial"/>
          <w:b/>
          <w:sz w:val="22"/>
          <w:szCs w:val="22"/>
        </w:rPr>
      </w:pPr>
      <w:r w:rsidRPr="001824E9">
        <w:rPr>
          <w:rFonts w:cs="Arial"/>
          <w:b/>
          <w:sz w:val="22"/>
          <w:szCs w:val="22"/>
        </w:rPr>
        <w:t>APROBACIÓN Y EFECTOS</w:t>
      </w:r>
    </w:p>
    <w:p w:rsidR="009E6CFD" w:rsidRPr="001824E9" w:rsidRDefault="009E6CFD" w:rsidP="009E6CFD">
      <w:pPr>
        <w:widowControl w:val="0"/>
        <w:jc w:val="both"/>
        <w:rPr>
          <w:rFonts w:cs="Arial"/>
          <w:i/>
          <w:sz w:val="22"/>
          <w:szCs w:val="22"/>
        </w:rPr>
      </w:pPr>
    </w:p>
    <w:p w:rsidR="009E6CFD" w:rsidRPr="00EC2624" w:rsidRDefault="009E6CFD" w:rsidP="009E6CFD">
      <w:pPr>
        <w:widowControl w:val="0"/>
        <w:jc w:val="both"/>
        <w:rPr>
          <w:rFonts w:cs="Arial"/>
          <w:szCs w:val="24"/>
        </w:rPr>
      </w:pPr>
      <w:r w:rsidRPr="00EC2624">
        <w:rPr>
          <w:rFonts w:cs="Arial"/>
          <w:szCs w:val="24"/>
        </w:rPr>
        <w:t>En este orden de ideas, en los términos anteriores se absuelve la consulta presentada, indicando que para hacerlo, este organismo se ciñó a la información presentada por el consultante,  que su texto fue debatido y aprobado en sesión de del 1</w:t>
      </w:r>
      <w:r>
        <w:rPr>
          <w:rFonts w:cs="Arial"/>
          <w:szCs w:val="24"/>
        </w:rPr>
        <w:t>7</w:t>
      </w:r>
      <w:r w:rsidRPr="00EC2624">
        <w:rPr>
          <w:rFonts w:cs="Arial"/>
          <w:szCs w:val="24"/>
        </w:rPr>
        <w:t xml:space="preserve"> de </w:t>
      </w:r>
      <w:r>
        <w:rPr>
          <w:rFonts w:cs="Arial"/>
          <w:szCs w:val="24"/>
        </w:rPr>
        <w:t>Febrero</w:t>
      </w:r>
      <w:r w:rsidRPr="00EC2624">
        <w:rPr>
          <w:rFonts w:cs="Arial"/>
          <w:szCs w:val="24"/>
        </w:rPr>
        <w:t xml:space="preserve"> de 200</w:t>
      </w:r>
      <w:r>
        <w:rPr>
          <w:rFonts w:cs="Arial"/>
          <w:szCs w:val="24"/>
        </w:rPr>
        <w:t>9</w:t>
      </w:r>
      <w:r w:rsidRPr="00EC2624">
        <w:rPr>
          <w:rFonts w:cs="Arial"/>
          <w:szCs w:val="24"/>
        </w:rPr>
        <w:t xml:space="preserve">, con ponencia del consejero </w:t>
      </w:r>
      <w:r w:rsidRPr="00EC2624">
        <w:rPr>
          <w:rFonts w:cs="Arial"/>
          <w:b/>
          <w:szCs w:val="24"/>
        </w:rPr>
        <w:t>CP RAFAEL FRANCO RUIZ</w:t>
      </w:r>
      <w:r w:rsidRPr="00EC2624">
        <w:rPr>
          <w:rFonts w:cs="Arial"/>
          <w:szCs w:val="24"/>
        </w:rPr>
        <w:t xml:space="preserve"> y que los efectos de este escrito son los previstos por el artículo 25 del Código Contencioso Administrativo, su contenido no compromete la responsabilidad de este organismo y contra él no procede recurso alguno.</w:t>
      </w:r>
    </w:p>
    <w:p w:rsidR="009E6CFD" w:rsidRPr="00EC2624" w:rsidRDefault="009E6CFD" w:rsidP="009E6CFD">
      <w:pPr>
        <w:widowControl w:val="0"/>
        <w:jc w:val="both"/>
        <w:rPr>
          <w:rFonts w:cs="Arial"/>
          <w:szCs w:val="24"/>
        </w:rPr>
      </w:pPr>
    </w:p>
    <w:p w:rsidR="009E6CFD" w:rsidRPr="00EC2624" w:rsidRDefault="009E6CFD" w:rsidP="009E6CFD">
      <w:pPr>
        <w:widowControl w:val="0"/>
        <w:jc w:val="both"/>
        <w:rPr>
          <w:rFonts w:cs="Arial"/>
          <w:szCs w:val="24"/>
        </w:rPr>
      </w:pPr>
    </w:p>
    <w:p w:rsidR="009E6CFD" w:rsidRPr="00EC2624" w:rsidRDefault="009E6CFD" w:rsidP="009E6CFD">
      <w:pPr>
        <w:widowControl w:val="0"/>
        <w:jc w:val="both"/>
        <w:rPr>
          <w:rFonts w:cs="Arial"/>
          <w:szCs w:val="24"/>
        </w:rPr>
      </w:pPr>
      <w:r w:rsidRPr="00EC2624">
        <w:rPr>
          <w:rFonts w:cs="Arial"/>
          <w:szCs w:val="24"/>
        </w:rPr>
        <w:t>Cordialmente,</w:t>
      </w:r>
    </w:p>
    <w:p w:rsidR="009E6CFD" w:rsidRPr="00EC2624" w:rsidRDefault="009E6CFD" w:rsidP="009E6CFD">
      <w:pPr>
        <w:widowControl w:val="0"/>
        <w:jc w:val="both"/>
        <w:rPr>
          <w:rFonts w:cs="Arial"/>
          <w:szCs w:val="24"/>
        </w:rPr>
      </w:pPr>
    </w:p>
    <w:p w:rsidR="009E6CFD" w:rsidRDefault="009E6CFD" w:rsidP="009E6CFD">
      <w:pPr>
        <w:widowControl w:val="0"/>
        <w:jc w:val="both"/>
        <w:rPr>
          <w:rFonts w:cs="Arial"/>
          <w:sz w:val="22"/>
          <w:szCs w:val="22"/>
        </w:rPr>
      </w:pPr>
    </w:p>
    <w:p w:rsidR="009E6CFD" w:rsidRPr="001824E9" w:rsidRDefault="009E6CFD" w:rsidP="009E6CFD">
      <w:pPr>
        <w:widowControl w:val="0"/>
        <w:jc w:val="both"/>
        <w:rPr>
          <w:rFonts w:cs="Arial"/>
          <w:sz w:val="22"/>
          <w:szCs w:val="22"/>
        </w:rPr>
      </w:pPr>
    </w:p>
    <w:p w:rsidR="009E6CFD" w:rsidRPr="001824E9" w:rsidRDefault="009E6CFD" w:rsidP="009E6CFD">
      <w:pPr>
        <w:widowControl w:val="0"/>
        <w:jc w:val="both"/>
        <w:rPr>
          <w:rFonts w:cs="Arial"/>
          <w:b/>
          <w:sz w:val="22"/>
          <w:szCs w:val="22"/>
        </w:rPr>
      </w:pPr>
    </w:p>
    <w:p w:rsidR="009E6CFD" w:rsidRPr="001824E9" w:rsidRDefault="009E6CFD" w:rsidP="009E6CFD">
      <w:pPr>
        <w:widowControl w:val="0"/>
        <w:jc w:val="both"/>
        <w:outlineLvl w:val="0"/>
        <w:rPr>
          <w:rFonts w:cs="Arial"/>
          <w:b/>
          <w:sz w:val="22"/>
          <w:szCs w:val="22"/>
        </w:rPr>
      </w:pPr>
      <w:r w:rsidRPr="001824E9">
        <w:rPr>
          <w:rFonts w:cs="Arial"/>
          <w:b/>
          <w:sz w:val="22"/>
          <w:szCs w:val="22"/>
        </w:rPr>
        <w:t>RAFAEL FRANCO RUIZ</w:t>
      </w:r>
    </w:p>
    <w:p w:rsidR="009E6CFD" w:rsidRPr="001824E9" w:rsidRDefault="009E6CFD" w:rsidP="009E6CFD">
      <w:pPr>
        <w:widowControl w:val="0"/>
        <w:jc w:val="both"/>
        <w:outlineLvl w:val="0"/>
        <w:rPr>
          <w:rFonts w:cs="Arial"/>
          <w:b/>
          <w:sz w:val="22"/>
          <w:szCs w:val="22"/>
        </w:rPr>
      </w:pPr>
      <w:r w:rsidRPr="001824E9">
        <w:rPr>
          <w:rFonts w:cs="Arial"/>
          <w:b/>
          <w:sz w:val="22"/>
          <w:szCs w:val="22"/>
        </w:rPr>
        <w:t>Presidente</w:t>
      </w:r>
    </w:p>
    <w:p w:rsidR="009E6CFD" w:rsidRPr="001824E9" w:rsidRDefault="009E6CFD" w:rsidP="009E6CFD">
      <w:pPr>
        <w:widowControl w:val="0"/>
        <w:jc w:val="both"/>
        <w:rPr>
          <w:rFonts w:cs="Arial"/>
          <w:sz w:val="22"/>
          <w:szCs w:val="22"/>
        </w:rPr>
      </w:pPr>
    </w:p>
    <w:p w:rsidR="009E6CFD" w:rsidRPr="001824E9" w:rsidRDefault="009E6CFD" w:rsidP="009E6CFD">
      <w:pPr>
        <w:widowControl w:val="0"/>
        <w:jc w:val="both"/>
        <w:rPr>
          <w:rFonts w:cs="Arial"/>
          <w:sz w:val="22"/>
          <w:szCs w:val="22"/>
        </w:rPr>
      </w:pPr>
      <w:r w:rsidRPr="001824E9">
        <w:rPr>
          <w:rFonts w:cs="Arial"/>
          <w:sz w:val="22"/>
          <w:szCs w:val="22"/>
        </w:rPr>
        <w:t>Sala/jrpr</w:t>
      </w:r>
    </w:p>
    <w:p w:rsidR="009E6CFD" w:rsidRPr="001824E9" w:rsidRDefault="009E6CFD" w:rsidP="009E6CFD">
      <w:pPr>
        <w:rPr>
          <w:rFonts w:cs="Arial"/>
          <w:sz w:val="22"/>
          <w:szCs w:val="22"/>
        </w:rPr>
      </w:pPr>
    </w:p>
    <w:p w:rsidR="00A12BA7" w:rsidRDefault="00A12BA7"/>
    <w:sectPr w:rsidR="00A12BA7" w:rsidSect="001824E9">
      <w:headerReference w:type="default" r:id="rId6"/>
      <w:footerReference w:type="even" r:id="rId7"/>
      <w:footerReference w:type="default" r:id="rId8"/>
      <w:headerReference w:type="first" r:id="rId9"/>
      <w:footerReference w:type="first" r:id="rId10"/>
      <w:pgSz w:w="12242" w:h="15842" w:code="1"/>
      <w:pgMar w:top="964" w:right="1440" w:bottom="1584" w:left="1872"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F36" w:rsidRDefault="00E94F36" w:rsidP="004C006C">
      <w:r>
        <w:separator/>
      </w:r>
    </w:p>
  </w:endnote>
  <w:endnote w:type="continuationSeparator" w:id="1">
    <w:p w:rsidR="00E94F36" w:rsidRDefault="00E94F36" w:rsidP="004C00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B49" w:rsidRDefault="004C006C">
    <w:pPr>
      <w:pStyle w:val="Footer"/>
      <w:framePr w:wrap="around" w:vAnchor="text" w:hAnchor="margin" w:xAlign="right" w:y="1"/>
      <w:rPr>
        <w:rStyle w:val="PageNumber"/>
      </w:rPr>
    </w:pPr>
    <w:r>
      <w:rPr>
        <w:rStyle w:val="PageNumber"/>
      </w:rPr>
      <w:fldChar w:fldCharType="begin"/>
    </w:r>
    <w:r w:rsidR="009E6CFD">
      <w:rPr>
        <w:rStyle w:val="PageNumber"/>
      </w:rPr>
      <w:instrText xml:space="preserve">PAGE  </w:instrText>
    </w:r>
    <w:r>
      <w:rPr>
        <w:rStyle w:val="PageNumber"/>
      </w:rPr>
      <w:fldChar w:fldCharType="separate"/>
    </w:r>
    <w:r w:rsidR="009E6CFD">
      <w:rPr>
        <w:rStyle w:val="PageNumber"/>
        <w:noProof/>
      </w:rPr>
      <w:t>6</w:t>
    </w:r>
    <w:r>
      <w:rPr>
        <w:rStyle w:val="PageNumber"/>
      </w:rPr>
      <w:fldChar w:fldCharType="end"/>
    </w:r>
  </w:p>
  <w:p w:rsidR="00992B49" w:rsidRDefault="00E94F3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B49" w:rsidRPr="00B42D1D" w:rsidRDefault="00E94F36" w:rsidP="00B87D12">
    <w:pPr>
      <w:pStyle w:val="Footer"/>
      <w:framePr w:wrap="around" w:vAnchor="text" w:hAnchor="margin" w:xAlign="right" w:y="1"/>
      <w:rPr>
        <w:rStyle w:val="PageNumber"/>
        <w:sz w:val="22"/>
      </w:rPr>
    </w:pPr>
  </w:p>
  <w:p w:rsidR="00992B49" w:rsidRPr="00B42D1D" w:rsidRDefault="009E6CFD" w:rsidP="00B87D12">
    <w:pPr>
      <w:pStyle w:val="Footer"/>
      <w:pBdr>
        <w:top w:val="single" w:sz="4" w:space="0" w:color="auto"/>
      </w:pBdr>
      <w:ind w:right="20"/>
      <w:jc w:val="center"/>
      <w:rPr>
        <w:sz w:val="20"/>
        <w:lang w:val="es-MX"/>
      </w:rPr>
    </w:pPr>
    <w:r w:rsidRPr="00B42D1D">
      <w:rPr>
        <w:sz w:val="20"/>
        <w:lang w:val="es-MX"/>
      </w:rPr>
      <w:sym w:font="Wingdings" w:char="F02B"/>
    </w:r>
    <w:r w:rsidRPr="00B42D1D">
      <w:rPr>
        <w:sz w:val="20"/>
        <w:lang w:val="es-MX"/>
      </w:rPr>
      <w:t xml:space="preserve"> Carrera 11 B Nº 96 </w:t>
    </w:r>
    <w:r>
      <w:rPr>
        <w:sz w:val="20"/>
        <w:lang w:val="es-MX"/>
      </w:rPr>
      <w:t>–</w:t>
    </w:r>
    <w:r w:rsidRPr="00B42D1D">
      <w:rPr>
        <w:sz w:val="20"/>
        <w:lang w:val="es-MX"/>
      </w:rPr>
      <w:t xml:space="preserve"> 03</w:t>
    </w:r>
    <w:r>
      <w:rPr>
        <w:sz w:val="20"/>
        <w:lang w:val="es-MX"/>
      </w:rPr>
      <w:t>, o</w:t>
    </w:r>
    <w:r w:rsidRPr="00B42D1D">
      <w:rPr>
        <w:sz w:val="20"/>
        <w:lang w:val="es-MX"/>
      </w:rPr>
      <w:t xml:space="preserve">ficina </w:t>
    </w:r>
    <w:r>
      <w:rPr>
        <w:sz w:val="20"/>
        <w:lang w:val="es-MX"/>
      </w:rPr>
      <w:t>2</w:t>
    </w:r>
    <w:r w:rsidRPr="00B42D1D">
      <w:rPr>
        <w:sz w:val="20"/>
        <w:lang w:val="es-MX"/>
      </w:rPr>
      <w:t>02</w:t>
    </w:r>
    <w:r>
      <w:rPr>
        <w:sz w:val="20"/>
        <w:lang w:val="es-MX"/>
      </w:rPr>
      <w:t> </w:t>
    </w:r>
    <w:r w:rsidRPr="00B42D1D">
      <w:rPr>
        <w:sz w:val="20"/>
        <w:lang w:val="es-MX"/>
      </w:rPr>
      <w:sym w:font="Wingdings" w:char="F028"/>
    </w:r>
    <w:r>
      <w:rPr>
        <w:sz w:val="20"/>
        <w:lang w:val="es-MX"/>
      </w:rPr>
      <w:t xml:space="preserve"> 691 7139 – 691 7216</w:t>
    </w:r>
    <w:r>
      <w:rPr>
        <w:sz w:val="20"/>
        <w:lang w:val="es-MX"/>
      </w:rPr>
      <w:t> </w:t>
    </w:r>
    <w:r w:rsidRPr="00B42D1D">
      <w:rPr>
        <w:sz w:val="20"/>
        <w:lang w:val="es-MX"/>
      </w:rPr>
      <w:t>Fax: 6</w:t>
    </w:r>
    <w:r>
      <w:rPr>
        <w:sz w:val="20"/>
        <w:lang w:val="es-MX"/>
      </w:rPr>
      <w:t>9</w:t>
    </w:r>
    <w:r w:rsidRPr="00B42D1D">
      <w:rPr>
        <w:sz w:val="20"/>
        <w:lang w:val="es-MX"/>
      </w:rPr>
      <w:t>1</w:t>
    </w:r>
    <w:r>
      <w:rPr>
        <w:sz w:val="20"/>
        <w:lang w:val="es-MX"/>
      </w:rPr>
      <w:t xml:space="preserve"> 7198</w:t>
    </w:r>
  </w:p>
  <w:p w:rsidR="00992B49" w:rsidRPr="00B87D12" w:rsidRDefault="009E6CFD" w:rsidP="00B87D12">
    <w:pPr>
      <w:pStyle w:val="Footer"/>
      <w:jc w:val="center"/>
      <w:rPr>
        <w:sz w:val="22"/>
        <w:lang w:val="es-MX"/>
      </w:rPr>
    </w:pPr>
    <w:r w:rsidRPr="00B42D1D">
      <w:rPr>
        <w:sz w:val="20"/>
        <w:lang w:val="es-MX"/>
      </w:rPr>
      <w:t xml:space="preserve">Página WEB: </w:t>
    </w:r>
    <w:hyperlink r:id="rId1" w:history="1">
      <w:r w:rsidRPr="00B42D1D">
        <w:rPr>
          <w:rStyle w:val="Hyperlink"/>
          <w:sz w:val="20"/>
          <w:lang w:val="es-MX"/>
        </w:rPr>
        <w:t>www.jccconta.gov.co</w:t>
      </w:r>
    </w:hyperlink>
    <w:r w:rsidRPr="00B42D1D">
      <w:rPr>
        <w:sz w:val="20"/>
        <w:lang w:val="es-MX"/>
      </w:rPr>
      <w:t xml:space="preserve"> — E-Mail: consejotecnico@jccconta.gov.co</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B49" w:rsidRPr="00B42D1D" w:rsidRDefault="00E94F36" w:rsidP="00B87D12">
    <w:pPr>
      <w:pStyle w:val="Footer"/>
      <w:framePr w:wrap="around" w:vAnchor="text" w:hAnchor="margin" w:xAlign="right" w:y="1"/>
      <w:rPr>
        <w:rStyle w:val="PageNumber"/>
        <w:sz w:val="22"/>
      </w:rPr>
    </w:pPr>
  </w:p>
  <w:p w:rsidR="00992B49" w:rsidRPr="00B42D1D" w:rsidRDefault="009E6CFD" w:rsidP="00B87D12">
    <w:pPr>
      <w:pStyle w:val="Footer"/>
      <w:pBdr>
        <w:top w:val="single" w:sz="4" w:space="0" w:color="auto"/>
      </w:pBdr>
      <w:ind w:right="20"/>
      <w:jc w:val="center"/>
      <w:rPr>
        <w:sz w:val="20"/>
        <w:lang w:val="es-MX"/>
      </w:rPr>
    </w:pPr>
    <w:r w:rsidRPr="00B42D1D">
      <w:rPr>
        <w:sz w:val="20"/>
        <w:lang w:val="es-MX"/>
      </w:rPr>
      <w:sym w:font="Wingdings" w:char="F02B"/>
    </w:r>
    <w:r w:rsidRPr="00B42D1D">
      <w:rPr>
        <w:sz w:val="20"/>
        <w:lang w:val="es-MX"/>
      </w:rPr>
      <w:t xml:space="preserve"> Carrera 11 B Nº 96 </w:t>
    </w:r>
    <w:r>
      <w:rPr>
        <w:sz w:val="20"/>
        <w:lang w:val="es-MX"/>
      </w:rPr>
      <w:t>–</w:t>
    </w:r>
    <w:r w:rsidRPr="00B42D1D">
      <w:rPr>
        <w:sz w:val="20"/>
        <w:lang w:val="es-MX"/>
      </w:rPr>
      <w:t xml:space="preserve"> 03</w:t>
    </w:r>
    <w:r>
      <w:rPr>
        <w:sz w:val="20"/>
        <w:lang w:val="es-MX"/>
      </w:rPr>
      <w:t>, o</w:t>
    </w:r>
    <w:r w:rsidRPr="00B42D1D">
      <w:rPr>
        <w:sz w:val="20"/>
        <w:lang w:val="es-MX"/>
      </w:rPr>
      <w:t xml:space="preserve">ficina </w:t>
    </w:r>
    <w:r>
      <w:rPr>
        <w:sz w:val="20"/>
        <w:lang w:val="es-MX"/>
      </w:rPr>
      <w:t>2</w:t>
    </w:r>
    <w:r w:rsidRPr="00B42D1D">
      <w:rPr>
        <w:sz w:val="20"/>
        <w:lang w:val="es-MX"/>
      </w:rPr>
      <w:t>02</w:t>
    </w:r>
    <w:r>
      <w:rPr>
        <w:sz w:val="20"/>
        <w:lang w:val="es-MX"/>
      </w:rPr>
      <w:t> </w:t>
    </w:r>
    <w:r w:rsidRPr="00B42D1D">
      <w:rPr>
        <w:sz w:val="20"/>
        <w:lang w:val="es-MX"/>
      </w:rPr>
      <w:sym w:font="Wingdings" w:char="F028"/>
    </w:r>
    <w:r>
      <w:rPr>
        <w:sz w:val="20"/>
        <w:lang w:val="es-MX"/>
      </w:rPr>
      <w:t xml:space="preserve"> 691 7139 – 691 7216</w:t>
    </w:r>
    <w:r>
      <w:rPr>
        <w:sz w:val="20"/>
        <w:lang w:val="es-MX"/>
      </w:rPr>
      <w:t> </w:t>
    </w:r>
    <w:r w:rsidRPr="00B42D1D">
      <w:rPr>
        <w:sz w:val="20"/>
        <w:lang w:val="es-MX"/>
      </w:rPr>
      <w:t>Fax: 6</w:t>
    </w:r>
    <w:r>
      <w:rPr>
        <w:sz w:val="20"/>
        <w:lang w:val="es-MX"/>
      </w:rPr>
      <w:t>9</w:t>
    </w:r>
    <w:r w:rsidRPr="00B42D1D">
      <w:rPr>
        <w:sz w:val="20"/>
        <w:lang w:val="es-MX"/>
      </w:rPr>
      <w:t>1</w:t>
    </w:r>
    <w:r>
      <w:rPr>
        <w:sz w:val="20"/>
        <w:lang w:val="es-MX"/>
      </w:rPr>
      <w:t xml:space="preserve"> 7198</w:t>
    </w:r>
  </w:p>
  <w:p w:rsidR="00992B49" w:rsidRPr="00B87D12" w:rsidRDefault="009E6CFD" w:rsidP="00B87D12">
    <w:pPr>
      <w:pStyle w:val="Footer"/>
      <w:jc w:val="center"/>
      <w:rPr>
        <w:sz w:val="22"/>
        <w:lang w:val="es-MX"/>
      </w:rPr>
    </w:pPr>
    <w:r w:rsidRPr="00B42D1D">
      <w:rPr>
        <w:sz w:val="20"/>
        <w:lang w:val="es-MX"/>
      </w:rPr>
      <w:t xml:space="preserve">Página WEB: </w:t>
    </w:r>
    <w:hyperlink r:id="rId1" w:history="1">
      <w:r w:rsidRPr="00B42D1D">
        <w:rPr>
          <w:rStyle w:val="Hyperlink"/>
          <w:sz w:val="20"/>
          <w:lang w:val="es-MX"/>
        </w:rPr>
        <w:t>www.jccconta.gov.co</w:t>
      </w:r>
    </w:hyperlink>
    <w:r w:rsidRPr="00B42D1D">
      <w:rPr>
        <w:sz w:val="20"/>
        <w:lang w:val="es-MX"/>
      </w:rPr>
      <w:t xml:space="preserve"> — E-Mail: consejotecnico@jccconta.gov.co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F36" w:rsidRDefault="00E94F36" w:rsidP="004C006C">
      <w:r>
        <w:separator/>
      </w:r>
    </w:p>
  </w:footnote>
  <w:footnote w:type="continuationSeparator" w:id="1">
    <w:p w:rsidR="00E94F36" w:rsidRDefault="00E94F36" w:rsidP="004C00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6408"/>
      <w:gridCol w:w="2738"/>
    </w:tblGrid>
    <w:tr w:rsidR="00992B49" w:rsidTr="00B13597">
      <w:trPr>
        <w:trHeight w:val="810"/>
      </w:trPr>
      <w:tc>
        <w:tcPr>
          <w:tcW w:w="6408" w:type="dxa"/>
        </w:tcPr>
        <w:p w:rsidR="00992B49" w:rsidRPr="000D3681" w:rsidRDefault="00D67763" w:rsidP="00412561">
          <w:pPr>
            <w:pStyle w:val="Header"/>
          </w:pPr>
          <w:r w:rsidRPr="004C006C">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LOGO CTCP COMPLETO" style="width:116.75pt;height:14.25pt;visibility:visible">
                <v:imagedata r:id="rId1" o:title="LOGO CTCP COMPLETO"/>
              </v:shape>
            </w:pict>
          </w:r>
        </w:p>
      </w:tc>
      <w:tc>
        <w:tcPr>
          <w:tcW w:w="2738" w:type="dxa"/>
        </w:tcPr>
        <w:p w:rsidR="00992B49" w:rsidRPr="00B13597" w:rsidRDefault="009E6CFD" w:rsidP="00B13597">
          <w:pPr>
            <w:pStyle w:val="Header"/>
            <w:tabs>
              <w:tab w:val="clear" w:pos="4419"/>
              <w:tab w:val="clear" w:pos="8838"/>
              <w:tab w:val="center" w:pos="4500"/>
              <w:tab w:val="right" w:pos="7632"/>
            </w:tabs>
            <w:ind w:right="-70"/>
            <w:jc w:val="right"/>
            <w:rPr>
              <w:rFonts w:ascii="Century Gothic" w:hAnsi="Century Gothic"/>
              <w:i/>
              <w:sz w:val="18"/>
              <w:szCs w:val="18"/>
            </w:rPr>
          </w:pPr>
          <w:r w:rsidRPr="00B13597">
            <w:rPr>
              <w:rFonts w:ascii="Century Gothic" w:hAnsi="Century Gothic"/>
              <w:i/>
              <w:sz w:val="18"/>
              <w:szCs w:val="18"/>
            </w:rPr>
            <w:t xml:space="preserve">Página </w:t>
          </w:r>
          <w:r w:rsidR="004C006C" w:rsidRPr="00B13597">
            <w:rPr>
              <w:rStyle w:val="PageNumber"/>
              <w:rFonts w:ascii="Century Gothic" w:hAnsi="Century Gothic"/>
              <w:i/>
              <w:sz w:val="18"/>
              <w:szCs w:val="18"/>
            </w:rPr>
            <w:fldChar w:fldCharType="begin"/>
          </w:r>
          <w:r w:rsidRPr="00B13597">
            <w:rPr>
              <w:rStyle w:val="PageNumber"/>
              <w:rFonts w:ascii="Century Gothic" w:hAnsi="Century Gothic"/>
              <w:i/>
              <w:sz w:val="18"/>
              <w:szCs w:val="18"/>
            </w:rPr>
            <w:instrText xml:space="preserve"> PAGE </w:instrText>
          </w:r>
          <w:r w:rsidR="004C006C" w:rsidRPr="00B13597">
            <w:rPr>
              <w:rStyle w:val="PageNumber"/>
              <w:rFonts w:ascii="Century Gothic" w:hAnsi="Century Gothic"/>
              <w:i/>
              <w:sz w:val="18"/>
              <w:szCs w:val="18"/>
            </w:rPr>
            <w:fldChar w:fldCharType="separate"/>
          </w:r>
          <w:r w:rsidR="00D67763">
            <w:rPr>
              <w:rStyle w:val="PageNumber"/>
              <w:rFonts w:ascii="Century Gothic" w:hAnsi="Century Gothic"/>
              <w:i/>
              <w:noProof/>
              <w:sz w:val="18"/>
              <w:szCs w:val="18"/>
            </w:rPr>
            <w:t>3</w:t>
          </w:r>
          <w:r w:rsidR="004C006C" w:rsidRPr="00B13597">
            <w:rPr>
              <w:rStyle w:val="PageNumber"/>
              <w:rFonts w:ascii="Century Gothic" w:hAnsi="Century Gothic"/>
              <w:i/>
              <w:sz w:val="18"/>
              <w:szCs w:val="18"/>
            </w:rPr>
            <w:fldChar w:fldCharType="end"/>
          </w:r>
          <w:r w:rsidRPr="00B13597">
            <w:rPr>
              <w:rStyle w:val="PageNumber"/>
              <w:rFonts w:ascii="Century Gothic" w:hAnsi="Century Gothic"/>
              <w:i/>
              <w:sz w:val="18"/>
              <w:szCs w:val="18"/>
            </w:rPr>
            <w:t xml:space="preserve"> de </w:t>
          </w:r>
          <w:r w:rsidR="004C006C" w:rsidRPr="00B13597">
            <w:rPr>
              <w:rStyle w:val="PageNumber"/>
              <w:rFonts w:ascii="Century Gothic" w:hAnsi="Century Gothic"/>
              <w:i/>
              <w:sz w:val="18"/>
              <w:szCs w:val="18"/>
            </w:rPr>
            <w:fldChar w:fldCharType="begin"/>
          </w:r>
          <w:r w:rsidRPr="00B13597">
            <w:rPr>
              <w:rStyle w:val="PageNumber"/>
              <w:rFonts w:ascii="Century Gothic" w:hAnsi="Century Gothic"/>
              <w:i/>
              <w:sz w:val="18"/>
              <w:szCs w:val="18"/>
            </w:rPr>
            <w:instrText xml:space="preserve"> NUMPAGES </w:instrText>
          </w:r>
          <w:r w:rsidR="004C006C" w:rsidRPr="00B13597">
            <w:rPr>
              <w:rStyle w:val="PageNumber"/>
              <w:rFonts w:ascii="Century Gothic" w:hAnsi="Century Gothic"/>
              <w:i/>
              <w:sz w:val="18"/>
              <w:szCs w:val="18"/>
            </w:rPr>
            <w:fldChar w:fldCharType="separate"/>
          </w:r>
          <w:r w:rsidR="00D67763">
            <w:rPr>
              <w:rStyle w:val="PageNumber"/>
              <w:rFonts w:ascii="Century Gothic" w:hAnsi="Century Gothic"/>
              <w:i/>
              <w:noProof/>
              <w:sz w:val="18"/>
              <w:szCs w:val="18"/>
            </w:rPr>
            <w:t>3</w:t>
          </w:r>
          <w:r w:rsidR="004C006C" w:rsidRPr="00B13597">
            <w:rPr>
              <w:rStyle w:val="PageNumber"/>
              <w:rFonts w:ascii="Century Gothic" w:hAnsi="Century Gothic"/>
              <w:i/>
              <w:sz w:val="18"/>
              <w:szCs w:val="18"/>
            </w:rPr>
            <w:fldChar w:fldCharType="end"/>
          </w:r>
        </w:p>
      </w:tc>
    </w:tr>
  </w:tbl>
  <w:p w:rsidR="00992B49" w:rsidRDefault="00E94F36" w:rsidP="003E7548">
    <w:pPr>
      <w:pStyle w:val="Header"/>
    </w:pPr>
  </w:p>
  <w:p w:rsidR="00992B49" w:rsidRPr="006B314F" w:rsidRDefault="00E94F36">
    <w:pPr>
      <w:pStyle w:val="Header"/>
      <w:tabs>
        <w:tab w:val="clear" w:pos="4419"/>
        <w:tab w:val="clear" w:pos="8838"/>
      </w:tabs>
      <w:ind w:right="-70"/>
      <w:jc w:val="right"/>
      <w:rPr>
        <w:rFonts w:ascii="Century Gothic" w:hAnsi="Century Gothic"/>
        <w:i/>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278"/>
      <w:gridCol w:w="7792"/>
    </w:tblGrid>
    <w:tr w:rsidR="00992B49" w:rsidTr="00B13597">
      <w:trPr>
        <w:trHeight w:val="810"/>
      </w:trPr>
      <w:tc>
        <w:tcPr>
          <w:tcW w:w="1278" w:type="dxa"/>
        </w:tcPr>
        <w:p w:rsidR="00992B49" w:rsidRPr="009E7F0B" w:rsidRDefault="004C006C" w:rsidP="007B6ECD">
          <w:pPr>
            <w:pStyle w:val="Header"/>
          </w:pPr>
          <w:r w:rsidRPr="004C006C">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6" type="#_x0000_t75" alt="consejot" style="width:45.4pt;height:36.3pt;visibility:visible">
                <v:imagedata r:id="rId1" o:title="consejot" gain="1.5625" blacklevel="9830f"/>
              </v:shape>
            </w:pict>
          </w:r>
        </w:p>
      </w:tc>
      <w:tc>
        <w:tcPr>
          <w:tcW w:w="7792" w:type="dxa"/>
        </w:tcPr>
        <w:p w:rsidR="00992B49" w:rsidRPr="00B13597" w:rsidRDefault="004C006C" w:rsidP="00B13597">
          <w:pPr>
            <w:pStyle w:val="Header"/>
            <w:jc w:val="right"/>
            <w:rPr>
              <w:rFonts w:ascii="Times New Roman" w:hAnsi="Times New Roman"/>
              <w:b/>
              <w:i/>
              <w:color w:val="7F7F7F"/>
              <w:spacing w:val="42"/>
              <w:sz w:val="28"/>
              <w:szCs w:val="28"/>
            </w:rPr>
          </w:pPr>
          <w:r w:rsidRPr="00B13597">
            <w:rPr>
              <w:rFonts w:ascii="Times New Roman" w:hAnsi="Times New Roman"/>
              <w:b/>
              <w:i/>
              <w:color w:val="7F7F7F"/>
              <w:sz w:val="28"/>
              <w:szCs w:val="28"/>
            </w:rPr>
            <w:fldChar w:fldCharType="begin"/>
          </w:r>
          <w:r w:rsidR="009E6CFD" w:rsidRPr="00B13597">
            <w:rPr>
              <w:rFonts w:ascii="Times New Roman" w:hAnsi="Times New Roman"/>
              <w:b/>
              <w:i/>
              <w:color w:val="7F7F7F"/>
              <w:sz w:val="28"/>
              <w:szCs w:val="28"/>
            </w:rPr>
            <w:instrText xml:space="preserve"> FILLIN  "B O R R A D O R" \o  \* MERGEFORMAT </w:instrText>
          </w:r>
          <w:r w:rsidRPr="00B13597">
            <w:rPr>
              <w:rFonts w:ascii="Times New Roman" w:hAnsi="Times New Roman"/>
              <w:b/>
              <w:i/>
              <w:color w:val="7F7F7F"/>
              <w:sz w:val="28"/>
              <w:szCs w:val="28"/>
            </w:rPr>
            <w:fldChar w:fldCharType="end"/>
          </w:r>
        </w:p>
        <w:p w:rsidR="00992B49" w:rsidRPr="00B13597" w:rsidRDefault="004C006C" w:rsidP="00B13597">
          <w:pPr>
            <w:pStyle w:val="Header"/>
            <w:jc w:val="right"/>
            <w:rPr>
              <w:rFonts w:ascii="Georgia" w:hAnsi="Georgia"/>
              <w:b/>
              <w:i/>
              <w:color w:val="CC99FF"/>
              <w:spacing w:val="42"/>
              <w:sz w:val="32"/>
              <w:szCs w:val="36"/>
            </w:rPr>
          </w:pPr>
          <w:r w:rsidRPr="00B13597">
            <w:rPr>
              <w:rFonts w:ascii="Times New Roman" w:hAnsi="Times New Roman"/>
              <w:b/>
              <w:i/>
              <w:color w:val="7F7F7F"/>
              <w:sz w:val="28"/>
              <w:szCs w:val="28"/>
            </w:rPr>
            <w:fldChar w:fldCharType="begin"/>
          </w:r>
          <w:r w:rsidR="009E6CFD" w:rsidRPr="00B13597">
            <w:rPr>
              <w:rFonts w:ascii="Times New Roman" w:hAnsi="Times New Roman"/>
              <w:b/>
              <w:i/>
              <w:color w:val="7F7F7F"/>
              <w:sz w:val="28"/>
              <w:szCs w:val="28"/>
            </w:rPr>
            <w:instrText xml:space="preserve"> FILLIN  PONENTE \o  \* MERGEFORMAT </w:instrText>
          </w:r>
          <w:r w:rsidRPr="00B13597">
            <w:rPr>
              <w:rFonts w:ascii="Times New Roman" w:hAnsi="Times New Roman"/>
              <w:b/>
              <w:i/>
              <w:color w:val="7F7F7F"/>
              <w:sz w:val="28"/>
              <w:szCs w:val="28"/>
            </w:rPr>
            <w:fldChar w:fldCharType="end"/>
          </w:r>
        </w:p>
      </w:tc>
    </w:tr>
    <w:tr w:rsidR="00992B49" w:rsidTr="00B13597">
      <w:trPr>
        <w:trHeight w:val="359"/>
      </w:trPr>
      <w:tc>
        <w:tcPr>
          <w:tcW w:w="1278" w:type="dxa"/>
        </w:tcPr>
        <w:p w:rsidR="00992B49" w:rsidRPr="00B13597" w:rsidRDefault="00E94F36" w:rsidP="00B13597">
          <w:pPr>
            <w:pStyle w:val="Header"/>
            <w:jc w:val="center"/>
            <w:rPr>
              <w:rFonts w:ascii="Century Gothic" w:hAnsi="Century Gothic"/>
              <w:b/>
              <w:sz w:val="10"/>
            </w:rPr>
          </w:pPr>
        </w:p>
        <w:p w:rsidR="00992B49" w:rsidRPr="00B13597" w:rsidRDefault="009E6CFD" w:rsidP="00B13597">
          <w:pPr>
            <w:pStyle w:val="Header"/>
            <w:jc w:val="center"/>
            <w:rPr>
              <w:rFonts w:ascii="Century Gothic" w:hAnsi="Century Gothic"/>
              <w:b/>
              <w:sz w:val="12"/>
            </w:rPr>
          </w:pPr>
          <w:r w:rsidRPr="00B13597">
            <w:rPr>
              <w:rFonts w:ascii="Century Gothic" w:hAnsi="Century Gothic"/>
              <w:b/>
              <w:sz w:val="10"/>
            </w:rPr>
            <w:t xml:space="preserve">CONSEJO TÉCNICO DE </w:t>
          </w:r>
          <w:smartTag w:uri="urn:schemas-microsoft-com:office:smarttags" w:element="PersonName">
            <w:smartTagPr>
              <w:attr w:name="ProductID" w:val="LA CONTADURￍA"/>
            </w:smartTagPr>
            <w:r w:rsidRPr="00B13597">
              <w:rPr>
                <w:rFonts w:ascii="Century Gothic" w:hAnsi="Century Gothic"/>
                <w:b/>
                <w:sz w:val="10"/>
              </w:rPr>
              <w:t>LA CONTADURÍA</w:t>
            </w:r>
          </w:smartTag>
          <w:r w:rsidRPr="00B13597">
            <w:rPr>
              <w:rFonts w:ascii="Century Gothic" w:hAnsi="Century Gothic"/>
              <w:b/>
              <w:sz w:val="10"/>
            </w:rPr>
            <w:t xml:space="preserve"> PÚBLICA</w:t>
          </w:r>
        </w:p>
      </w:tc>
      <w:tc>
        <w:tcPr>
          <w:tcW w:w="7792" w:type="dxa"/>
        </w:tcPr>
        <w:p w:rsidR="00992B49" w:rsidRDefault="00E94F36" w:rsidP="007B6ECD">
          <w:pPr>
            <w:pStyle w:val="Header"/>
          </w:pPr>
        </w:p>
      </w:tc>
    </w:tr>
  </w:tbl>
  <w:p w:rsidR="00992B49" w:rsidRDefault="00E94F36" w:rsidP="00AF0905">
    <w:pPr>
      <w:pStyle w:val="Header"/>
      <w:jc w:val="center"/>
    </w:pPr>
  </w:p>
  <w:p w:rsidR="00992B49" w:rsidRPr="00AF0905" w:rsidRDefault="00E94F36" w:rsidP="00AF090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9E6CFD"/>
    <w:rsid w:val="003E5D36"/>
    <w:rsid w:val="00495B6F"/>
    <w:rsid w:val="004C006C"/>
    <w:rsid w:val="009A267D"/>
    <w:rsid w:val="009E6CFD"/>
    <w:rsid w:val="00A1024B"/>
    <w:rsid w:val="00A12BA7"/>
    <w:rsid w:val="00D67763"/>
    <w:rsid w:val="00DA3E2E"/>
    <w:rsid w:val="00E94F36"/>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CFD"/>
    <w:pPr>
      <w:spacing w:after="0" w:line="240" w:lineRule="auto"/>
    </w:pPr>
    <w:rPr>
      <w:rFonts w:ascii="Arial" w:eastAsia="Times New Roman" w:hAnsi="Arial" w:cs="Times New Roman"/>
      <w:sz w:val="24"/>
      <w:szCs w:val="20"/>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E6CFD"/>
    <w:pPr>
      <w:tabs>
        <w:tab w:val="center" w:pos="4419"/>
        <w:tab w:val="right" w:pos="8838"/>
      </w:tabs>
    </w:pPr>
  </w:style>
  <w:style w:type="character" w:customStyle="1" w:styleId="HeaderChar">
    <w:name w:val="Header Char"/>
    <w:basedOn w:val="DefaultParagraphFont"/>
    <w:link w:val="Header"/>
    <w:rsid w:val="009E6CFD"/>
    <w:rPr>
      <w:rFonts w:ascii="Arial" w:eastAsia="Times New Roman" w:hAnsi="Arial" w:cs="Times New Roman"/>
      <w:sz w:val="24"/>
      <w:szCs w:val="20"/>
      <w:lang w:val="es-ES_tradnl" w:eastAsia="es-ES"/>
    </w:rPr>
  </w:style>
  <w:style w:type="paragraph" w:styleId="Footer">
    <w:name w:val="footer"/>
    <w:basedOn w:val="Normal"/>
    <w:link w:val="FooterChar"/>
    <w:uiPriority w:val="99"/>
    <w:rsid w:val="009E6CFD"/>
    <w:pPr>
      <w:tabs>
        <w:tab w:val="center" w:pos="4419"/>
        <w:tab w:val="right" w:pos="8838"/>
      </w:tabs>
    </w:pPr>
  </w:style>
  <w:style w:type="character" w:customStyle="1" w:styleId="FooterChar">
    <w:name w:val="Footer Char"/>
    <w:basedOn w:val="DefaultParagraphFont"/>
    <w:link w:val="Footer"/>
    <w:uiPriority w:val="99"/>
    <w:rsid w:val="009E6CFD"/>
    <w:rPr>
      <w:rFonts w:ascii="Arial" w:eastAsia="Times New Roman" w:hAnsi="Arial" w:cs="Times New Roman"/>
      <w:sz w:val="24"/>
      <w:szCs w:val="20"/>
      <w:lang w:val="es-ES_tradnl" w:eastAsia="es-ES"/>
    </w:rPr>
  </w:style>
  <w:style w:type="character" w:styleId="PageNumber">
    <w:name w:val="page number"/>
    <w:basedOn w:val="DefaultParagraphFont"/>
    <w:rsid w:val="009E6CFD"/>
  </w:style>
  <w:style w:type="character" w:styleId="Hyperlink">
    <w:name w:val="Hyperlink"/>
    <w:basedOn w:val="DefaultParagraphFont"/>
    <w:rsid w:val="009E6CFD"/>
    <w:rPr>
      <w:color w:val="0000FF"/>
      <w:u w:val="single"/>
    </w:rPr>
  </w:style>
  <w:style w:type="paragraph" w:customStyle="1" w:styleId="cuerpodetexto">
    <w:name w:val="cuerpo de texto"/>
    <w:rsid w:val="009E6C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tLeast"/>
      <w:jc w:val="both"/>
    </w:pPr>
    <w:rPr>
      <w:rFonts w:ascii="Times New Roman" w:eastAsia="Times New Roman" w:hAnsi="Times New Roman" w:cs="Times New Roman"/>
      <w:color w:val="000000"/>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jccconta.gov.c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jcccon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980</Words>
  <Characters>5394</Characters>
  <Application>Microsoft Office Word</Application>
  <DocSecurity>0</DocSecurity>
  <Lines>44</Lines>
  <Paragraphs>12</Paragraphs>
  <ScaleCrop>false</ScaleCrop>
  <Company/>
  <LinksUpToDate>false</LinksUpToDate>
  <CharactersWithSpaces>6362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sarac</dc:creator>
  <cp:lastModifiedBy>hernando</cp:lastModifiedBy>
  <cp:revision>1</cp:revision>
  <dcterms:created xsi:type="dcterms:W3CDTF">2009-04-07T16:51:00Z</dcterms:created>
  <dcterms:modified xsi:type="dcterms:W3CDTF">2009-04-07T23:29:00Z</dcterms:modified>
</cp:coreProperties>
</file>