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1F0D">
      <w:pPr>
        <w:pStyle w:val="style1"/>
        <w:spacing w:before="0" w:after="0"/>
        <w:jc w:val="center"/>
      </w:pPr>
      <w:bookmarkStart w:id="0" w:name="_GoBack"/>
      <w:bookmarkEnd w:id="0"/>
    </w:p>
    <w:p w:rsidR="00000000" w:rsidRDefault="00771F0D">
      <w:pPr>
        <w:pStyle w:val="style1"/>
        <w:spacing w:before="0" w:after="0"/>
        <w:jc w:val="center"/>
        <w:rPr>
          <w:rStyle w:val="characterstyle1"/>
          <w:rFonts w:ascii="Arial" w:hAnsi="Arial" w:cs="Arial"/>
          <w:b/>
          <w:bCs/>
          <w:color w:val="000080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b/>
          <w:bCs/>
          <w:color w:val="000080"/>
          <w:sz w:val="20"/>
          <w:szCs w:val="20"/>
          <w:lang w:val="es-ES_tradnl"/>
        </w:rPr>
        <w:t>DEPARTAMENTO NACIONAL DE PLANEACIÓN</w:t>
      </w:r>
    </w:p>
    <w:p w:rsidR="00000000" w:rsidRDefault="00771F0D">
      <w:pPr>
        <w:pStyle w:val="style1"/>
        <w:spacing w:before="0" w:after="0"/>
        <w:jc w:val="center"/>
        <w:rPr>
          <w:rStyle w:val="characterstyle1"/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b/>
          <w:bCs/>
          <w:color w:val="000000"/>
          <w:sz w:val="20"/>
          <w:szCs w:val="20"/>
          <w:lang w:val="es-ES_tradnl"/>
        </w:rPr>
        <w:t>CONCEPTO JURÍDICO No. 8601 DE 2011</w:t>
      </w:r>
    </w:p>
    <w:p w:rsidR="00000000" w:rsidRDefault="00771F0D">
      <w:pPr>
        <w:pStyle w:val="style1"/>
        <w:spacing w:before="0" w:after="0"/>
        <w:jc w:val="center"/>
        <w:rPr>
          <w:rStyle w:val="characterstyle1"/>
          <w:rFonts w:ascii="Arial" w:hAnsi="Arial" w:cs="Arial"/>
          <w:color w:val="800000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color w:val="800000"/>
          <w:sz w:val="20"/>
          <w:szCs w:val="20"/>
          <w:lang w:val="es-ES_tradnl"/>
        </w:rPr>
        <w:t>(febrero 17)</w:t>
      </w:r>
    </w:p>
    <w:p w:rsidR="00000000" w:rsidRDefault="00771F0D">
      <w:pPr>
        <w:pStyle w:val="style1"/>
        <w:spacing w:before="0" w:after="0"/>
        <w:jc w:val="center"/>
      </w:pPr>
    </w:p>
    <w:p w:rsidR="00000000" w:rsidRDefault="00771F0D">
      <w:pPr>
        <w:pStyle w:val="style1"/>
        <w:spacing w:before="0" w:after="0"/>
        <w:jc w:val="both"/>
      </w:pPr>
    </w:p>
    <w:p w:rsidR="00000000" w:rsidRDefault="00771F0D">
      <w:pPr>
        <w:pStyle w:val="style1"/>
        <w:spacing w:before="0" w:after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Bogotá D.C.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Asunto: Soporte de la capacidad financiera de los proponentes</w:t>
      </w:r>
    </w:p>
    <w:p w:rsidR="00000000" w:rsidRDefault="00771F0D">
      <w:pPr>
        <w:pStyle w:val="style1"/>
        <w:spacing w:before="0" w:after="0"/>
        <w:jc w:val="both"/>
        <w:rPr>
          <w:rStyle w:val="characterstyle1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1"/>
        <w:spacing w:before="0" w:after="0"/>
        <w:jc w:val="both"/>
      </w:pP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pacing w:val="11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11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11"/>
          <w:sz w:val="20"/>
          <w:szCs w:val="20"/>
          <w:lang w:val="es-ES_tradnl"/>
        </w:rPr>
        <w:t xml:space="preserve">Por medio del presente oficio se da respuesta a la consulta número 2011-663-000319-2, </w:t>
      </w:r>
      <w:r>
        <w:rPr>
          <w:rFonts w:ascii="Arial" w:hAnsi="Arial" w:cs="Arial"/>
          <w:color w:val="000000"/>
          <w:spacing w:val="11"/>
          <w:sz w:val="20"/>
          <w:szCs w:val="20"/>
          <w:lang w:val="es-ES_tradnl"/>
        </w:rPr>
        <w:t>la cual fue</w:t>
      </w:r>
      <w:r>
        <w:rPr>
          <w:rStyle w:val="apple-converted-space"/>
          <w:rFonts w:ascii="Arial" w:hAnsi="Arial" w:cs="Arial"/>
          <w:color w:val="000000"/>
          <w:spacing w:val="11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>radicada por usted en nuestra oficina de correspondencia, referida a la posibilidad de presentar el balance</w:t>
      </w:r>
      <w:r>
        <w:rPr>
          <w:rStyle w:val="apple-converted-space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general con corte a 31 de diciembre de 2009, durante los tres primeros meses de 2011.</w:t>
      </w:r>
    </w:p>
    <w:p w:rsidR="00000000" w:rsidRDefault="00771F0D">
      <w:pPr>
        <w:pStyle w:val="style1"/>
        <w:spacing w:before="0" w:after="0"/>
        <w:jc w:val="both"/>
        <w:rPr>
          <w:rStyle w:val="characterstyle1"/>
          <w:rFonts w:ascii="Arial" w:hAnsi="Arial" w:cs="Arial"/>
          <w:color w:val="000000"/>
          <w:spacing w:val="6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color w:val="000000"/>
          <w:spacing w:val="6"/>
          <w:sz w:val="20"/>
          <w:szCs w:val="20"/>
          <w:lang w:val="es-ES_tradnl"/>
        </w:rPr>
        <w:t> </w:t>
      </w:r>
    </w:p>
    <w:p w:rsidR="00000000" w:rsidRDefault="00771F0D">
      <w:pPr>
        <w:pStyle w:val="style1"/>
        <w:spacing w:before="0" w:after="0"/>
        <w:jc w:val="both"/>
        <w:rPr>
          <w:rStyle w:val="characterstyle1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color w:val="000000"/>
          <w:spacing w:val="6"/>
          <w:sz w:val="20"/>
          <w:szCs w:val="20"/>
          <w:lang w:val="es-ES_tradnl"/>
        </w:rPr>
        <w:t>Teniendo en cuenta lo anterior, la respuesta a d</w:t>
      </w:r>
      <w:r>
        <w:rPr>
          <w:rStyle w:val="characterstyle1"/>
          <w:rFonts w:ascii="Arial" w:hAnsi="Arial" w:cs="Arial"/>
          <w:color w:val="000000"/>
          <w:spacing w:val="6"/>
          <w:sz w:val="20"/>
          <w:szCs w:val="20"/>
          <w:lang w:val="es-ES_tradnl"/>
        </w:rPr>
        <w:t>icha consulta será tramitada por esta dependencia en los</w:t>
      </w:r>
      <w:r>
        <w:rPr>
          <w:rStyle w:val="apple-converted-space"/>
          <w:rFonts w:ascii="Arial" w:hAnsi="Arial" w:cs="Arial"/>
          <w:color w:val="000000"/>
          <w:spacing w:val="6"/>
          <w:sz w:val="20"/>
          <w:szCs w:val="20"/>
          <w:lang w:val="es-ES_tradnl"/>
        </w:rPr>
        <w:t> </w:t>
      </w:r>
      <w:r>
        <w:rPr>
          <w:rStyle w:val="characterstyle1"/>
          <w:rFonts w:ascii="Arial" w:hAnsi="Arial" w:cs="Arial"/>
          <w:color w:val="000000"/>
          <w:sz w:val="20"/>
          <w:szCs w:val="20"/>
          <w:lang w:val="es-ES_tradnl"/>
        </w:rPr>
        <w:t>siguientes términos: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Registro Único de Proponentes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pacing w:val="5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>El Registro Único de Proponentes –RUP– contiene la información de quienes aspiran a celebrar contratos</w:t>
      </w:r>
      <w:r>
        <w:rPr>
          <w:rStyle w:val="apple-converted-space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13"/>
          <w:sz w:val="20"/>
          <w:szCs w:val="20"/>
          <w:lang w:val="es-ES_tradnl"/>
        </w:rPr>
        <w:t>con las entidades estatales, de conformid</w:t>
      </w:r>
      <w:r>
        <w:rPr>
          <w:rFonts w:ascii="Arial" w:hAnsi="Arial" w:cs="Arial"/>
          <w:color w:val="000000"/>
          <w:spacing w:val="13"/>
          <w:sz w:val="20"/>
          <w:szCs w:val="20"/>
          <w:lang w:val="es-ES_tradnl"/>
        </w:rPr>
        <w:t xml:space="preserve">ad con el artículo 6 de la </w:t>
      </w:r>
      <w:hyperlink r:id="rId5" w:history="1">
        <w:r>
          <w:rPr>
            <w:rStyle w:val="Hyperlink"/>
            <w:rFonts w:ascii="Arial" w:hAnsi="Arial"/>
            <w:lang w:val="es-ES_tradnl"/>
          </w:rPr>
          <w:t>Ley 1150 de 2007</w:t>
        </w:r>
      </w:hyperlink>
      <w:r>
        <w:rPr>
          <w:rFonts w:ascii="Arial" w:hAnsi="Arial" w:cs="Arial"/>
          <w:color w:val="000000"/>
          <w:spacing w:val="13"/>
          <w:sz w:val="20"/>
          <w:szCs w:val="20"/>
          <w:lang w:val="es-ES_tradnl"/>
        </w:rPr>
        <w:t>, mediante la</w:t>
      </w:r>
      <w:r>
        <w:rPr>
          <w:rStyle w:val="apple-converted-space"/>
          <w:rFonts w:ascii="Arial" w:hAnsi="Arial" w:cs="Arial"/>
          <w:color w:val="000000"/>
          <w:spacing w:val="13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12"/>
          <w:sz w:val="20"/>
          <w:szCs w:val="20"/>
          <w:lang w:val="es-ES_tradnl"/>
        </w:rPr>
        <w:t>calificación y clasificación que cada interesado realiza al momento de su inscripción, renovación o</w:t>
      </w:r>
      <w:r>
        <w:rPr>
          <w:rStyle w:val="apple-converted-space"/>
          <w:rFonts w:ascii="Arial" w:hAnsi="Arial" w:cs="Arial"/>
          <w:color w:val="000000"/>
          <w:spacing w:val="12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7"/>
          <w:sz w:val="20"/>
          <w:szCs w:val="20"/>
          <w:lang w:val="es-ES_tradnl"/>
        </w:rPr>
        <w:t>actualización; aportando la d</w:t>
      </w:r>
      <w:r>
        <w:rPr>
          <w:rFonts w:ascii="Arial" w:hAnsi="Arial" w:cs="Arial"/>
          <w:color w:val="000000"/>
          <w:spacing w:val="7"/>
          <w:sz w:val="20"/>
          <w:szCs w:val="20"/>
          <w:lang w:val="es-ES_tradnl"/>
        </w:rPr>
        <w:t>ocumentación que se exige, y que es objeto de verificación documental por</w:t>
      </w:r>
      <w:r>
        <w:rPr>
          <w:rStyle w:val="apple-converted-space"/>
          <w:rFonts w:ascii="Arial" w:hAnsi="Arial" w:cs="Arial"/>
          <w:color w:val="000000"/>
          <w:spacing w:val="7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parte de la Cámara de Comercio respectiva.</w:t>
      </w:r>
    </w:p>
    <w:p w:rsidR="00000000" w:rsidRDefault="00771F0D">
      <w:pPr>
        <w:pStyle w:val="style1"/>
        <w:spacing w:before="0" w:after="0"/>
        <w:jc w:val="both"/>
        <w:rPr>
          <w:rStyle w:val="characterstyle1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1"/>
        <w:spacing w:before="0" w:after="0"/>
        <w:jc w:val="both"/>
        <w:rPr>
          <w:rStyle w:val="characterstyle1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color w:val="000000"/>
          <w:sz w:val="20"/>
          <w:szCs w:val="20"/>
          <w:lang w:val="es-ES_tradnl"/>
        </w:rPr>
        <w:t>Dicho artículo dispone: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"ARTÍCULO</w:t>
      </w:r>
      <w:r>
        <w:rPr>
          <w:rStyle w:val="apple-converted-space"/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-1"/>
          <w:sz w:val="20"/>
          <w:szCs w:val="20"/>
          <w:lang w:val="es-ES_tradnl"/>
        </w:rPr>
        <w:t>6o.</w:t>
      </w:r>
      <w:r>
        <w:rPr>
          <w:rStyle w:val="apple-converted-space"/>
          <w:rFonts w:ascii="Arial" w:hAnsi="Arial" w:cs="Arial"/>
          <w:color w:val="000000"/>
          <w:spacing w:val="-1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DE LA VERIFICACIÓN DE LAS CONDICIONES DE LOS PROPONENTES. Todas las personas</w:t>
      </w:r>
      <w:r>
        <w:rPr>
          <w:rStyle w:val="apple-converted-space"/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naturales o jurídica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s nacionales o extranjeras domiciliadas o con sucursal en Colombia, que aspiren a celebrar contratos con las entidades estatales, se inscribirán en el Registro único de Proponentes del Registro Único Empresarial de la Cámara de Comercio con jurisdicción en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 xml:space="preserve"> su domicilio principal.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</w:pPr>
      <w:r>
        <w:rPr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"No se requerirá de este registro, ni de calificación ni de clasificación, en los casos de contratación directa; contratos para la prestación de servicios de salud; contratos cuyo valor no supere el diez por ciento (10%) de la me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nor cuantía</w:t>
      </w:r>
      <w:r>
        <w:rPr>
          <w:rStyle w:val="apple-converted-space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de la respectiva entidad; enajenación de bienes del Estado; contratos que tengan por objeto la adquisición de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productos de origen o destinación agropecuaria que se ofrezcan en bolsas de productos legalmente constituidas; los</w:t>
      </w:r>
      <w:r>
        <w:rPr>
          <w:rStyle w:val="apple-converted-space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actos y contratos q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ue tengan por objeto directo las actividades comerciales e industriales propias de las empresas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industriales y comerciales del Estado y las sociedades de economía mixta y los contratos de concesión de cualquier</w:t>
      </w:r>
      <w:r>
        <w:rPr>
          <w:rStyle w:val="apple-converted-space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índole. En los casos anteriormente señalados,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 xml:space="preserve"> corresponderá a las entidades contratantes cumplir con la labor de</w:t>
      </w:r>
      <w:r>
        <w:rPr>
          <w:rStyle w:val="apple-converted-space"/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verificación de las condiciones de los proponentes.</w:t>
      </w:r>
    </w:p>
    <w:p w:rsidR="00000000" w:rsidRDefault="00771F0D">
      <w:pPr>
        <w:pStyle w:val="style3"/>
        <w:spacing w:before="0" w:after="0"/>
        <w:jc w:val="both"/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3"/>
        <w:spacing w:before="0" w:after="0"/>
        <w:jc w:val="both"/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  <w:t>"En dicho registro constará la información relacionada con la experiencia, capacidad jurídica, financiera y de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lang w:val="es-ES_tradnl"/>
        </w:rPr>
        <w:t> </w:t>
      </w:r>
      <w:r>
        <w:rPr>
          <w:rStyle w:val="characterstyle1"/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organización del propon</w:t>
      </w:r>
      <w:r>
        <w:rPr>
          <w:rStyle w:val="characterstyle1"/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ente, que se establecerá de conformidad con los factores de calificación y clasificación que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 </w:t>
      </w:r>
      <w:r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  <w:t>defina el reglamento. El puntaje resultante de la calificación de estos factores se entenderá como la capacidad máxima de contratación del inscrito.</w:t>
      </w:r>
    </w:p>
    <w:p w:rsidR="00000000" w:rsidRDefault="00771F0D">
      <w:pPr>
        <w:pStyle w:val="style3"/>
        <w:spacing w:before="0" w:after="0"/>
        <w:jc w:val="both"/>
        <w:rPr>
          <w:rStyle w:val="characterstyle1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 </w:t>
      </w:r>
    </w:p>
    <w:p w:rsidR="00000000" w:rsidRDefault="00771F0D">
      <w:pPr>
        <w:pStyle w:val="style3"/>
        <w:spacing w:before="0" w:after="0"/>
        <w:jc w:val="both"/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lastRenderedPageBreak/>
        <w:t xml:space="preserve">"6.1. De la </w:t>
      </w:r>
      <w:r>
        <w:rPr>
          <w:rStyle w:val="characterstyle1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calificación y clasificación de los inscritos. Corresponderá a los proponentes calificarse y clasificarse en el registro de conformidad con los documentos aportados. Las cámaras de Comercio harán la verificación documental</w:t>
      </w:r>
      <w:r>
        <w:rPr>
          <w:rStyle w:val="apple-converted-space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 </w:t>
      </w:r>
      <w:r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  <w:t xml:space="preserve">de la información presentada por </w:t>
      </w:r>
      <w:r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  <w:t>los interesados al momento de inscribirse en el registro.</w:t>
      </w:r>
    </w:p>
    <w:p w:rsidR="00000000" w:rsidRDefault="00771F0D">
      <w:pPr>
        <w:pStyle w:val="style3"/>
        <w:spacing w:before="0" w:after="0"/>
        <w:jc w:val="both"/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3"/>
        <w:spacing w:before="0" w:after="0"/>
        <w:jc w:val="both"/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  <w:t>"La calificación y clasificación certificada de conformidad con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lang w:val="es-ES_tradnl"/>
        </w:rPr>
        <w:t> </w:t>
      </w:r>
      <w:r>
        <w:rPr>
          <w:rStyle w:val="characterstyle1"/>
          <w:rFonts w:ascii="Arial" w:hAnsi="Arial" w:cs="Arial"/>
          <w:color w:val="000000"/>
          <w:sz w:val="20"/>
          <w:szCs w:val="20"/>
          <w:lang w:val="es-ES_tradnl"/>
        </w:rPr>
        <w:t>el</w:t>
      </w:r>
      <w:r>
        <w:rPr>
          <w:rStyle w:val="apple-converted-space"/>
          <w:rFonts w:ascii="Arial" w:hAnsi="Arial" w:cs="Arial"/>
          <w:color w:val="000000"/>
          <w:sz w:val="20"/>
          <w:szCs w:val="20"/>
          <w:lang w:val="es-ES_tradnl"/>
        </w:rPr>
        <w:t> </w:t>
      </w:r>
      <w:r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  <w:t>presente artículo será plena prueba de las circunstancias que en ella se hagan constar. En tal sentido, la verificación de las co</w:t>
      </w:r>
      <w:r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  <w:t>ndiciones establecidas en el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lang w:val="es-ES_tradnl"/>
        </w:rPr>
        <w:t> </w:t>
      </w:r>
      <w:r>
        <w:rPr>
          <w:rStyle w:val="characterstyle1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numeral 1 del artículo 5o de la presente ley, se demostrará exclusivamente con el respectivo certificado del RUP en</w:t>
      </w:r>
      <w:r>
        <w:rPr>
          <w:rStyle w:val="apple-converted-space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 </w:t>
      </w:r>
      <w:r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  <w:t>donde deberán constar dichas condiciones. En consecuencia, las entidades estatales en los procesos de contratac</w:t>
      </w:r>
      <w:r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  <w:t>ión no podrán exigir, ni los proponentes aportar documentación que deba utilizarse para efectuar la inscripción en el registro.</w:t>
      </w:r>
    </w:p>
    <w:p w:rsidR="00000000" w:rsidRDefault="00771F0D">
      <w:pPr>
        <w:pStyle w:val="style3"/>
        <w:spacing w:before="0" w:after="0"/>
        <w:jc w:val="both"/>
        <w:rPr>
          <w:rStyle w:val="characterstyle1"/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 </w:t>
      </w:r>
    </w:p>
    <w:p w:rsidR="00000000" w:rsidRDefault="00771F0D">
      <w:pPr>
        <w:pStyle w:val="style3"/>
        <w:spacing w:before="0" w:after="0"/>
        <w:jc w:val="both"/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"No obstante lo anterior, sólo en aquellos casos en que por las características del objeto a contratar se requiera la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 </w:t>
      </w:r>
      <w:r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  <w:t>verifica</w:t>
      </w:r>
      <w:r>
        <w:rPr>
          <w:rStyle w:val="characterstyle1"/>
          <w:rFonts w:ascii="Arial" w:hAnsi="Arial" w:cs="Arial"/>
          <w:i/>
          <w:iCs/>
          <w:color w:val="000000"/>
          <w:sz w:val="20"/>
          <w:szCs w:val="20"/>
          <w:lang w:val="es-ES_tradnl"/>
        </w:rPr>
        <w:t>ción de requisitos del proponente adicionales a los contenidos en el Registro, la entidad podrá hacer tal verificación en forma directa.</w:t>
      </w:r>
    </w:p>
    <w:p w:rsidR="00000000" w:rsidRDefault="00771F0D">
      <w:pPr>
        <w:pStyle w:val="style3"/>
        <w:spacing w:before="0" w:after="0"/>
        <w:jc w:val="both"/>
        <w:rPr>
          <w:rStyle w:val="characterstyle1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 </w:t>
      </w:r>
    </w:p>
    <w:p w:rsidR="00000000" w:rsidRDefault="00771F0D">
      <w:pPr>
        <w:pStyle w:val="style3"/>
        <w:spacing w:before="0" w:after="0"/>
        <w:jc w:val="both"/>
        <w:rPr>
          <w:rStyle w:val="characterstyle1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</w:pPr>
      <w:r>
        <w:rPr>
          <w:rStyle w:val="characterstyle1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"Cuando la información presentada ante la Cámara de Comercio no sea suficiente, sea inconsistente o no contenga</w:t>
      </w:r>
      <w:r>
        <w:rPr>
          <w:rStyle w:val="apple-converted-space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 </w:t>
      </w:r>
      <w:r>
        <w:rPr>
          <w:rStyle w:val="characterstyle1"/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la to</w:t>
      </w:r>
      <w:r>
        <w:rPr>
          <w:rStyle w:val="characterstyle1"/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talidad de los elementos señalados en el reglamento para su existencia y validez, esta se abstendrá de realizar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 </w:t>
      </w:r>
      <w:r>
        <w:rPr>
          <w:rStyle w:val="characterstyle1"/>
          <w:rFonts w:ascii="Arial" w:hAnsi="Arial" w:cs="Arial"/>
          <w:i/>
          <w:iCs/>
          <w:color w:val="000000"/>
          <w:spacing w:val="-3"/>
          <w:sz w:val="20"/>
          <w:szCs w:val="20"/>
          <w:lang w:val="es-ES_tradnl"/>
        </w:rPr>
        <w:t>la inscripción, renovación o modificación que corresponda, sin perjuicio de las acciones legales a que haya lugar.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"La información deberá mant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enerse actualizada y renovarse en la forma y con la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periodicidad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lang w:val="es-ES_tradnl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que señale el reglamento. (...)"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(Negritas fuera de texto)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pacing w:val="15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15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15"/>
          <w:sz w:val="20"/>
          <w:szCs w:val="20"/>
          <w:lang w:val="es-ES_tradnl"/>
        </w:rPr>
        <w:t>De acuerdo con la norma mencionada, en el Registro Único de Proponentes del Registro Único</w:t>
      </w:r>
      <w:r>
        <w:rPr>
          <w:rStyle w:val="apple-converted-space"/>
          <w:rFonts w:ascii="Arial" w:hAnsi="Arial" w:cs="Arial"/>
          <w:color w:val="000000"/>
          <w:spacing w:val="15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8"/>
          <w:sz w:val="20"/>
          <w:szCs w:val="20"/>
          <w:lang w:val="es-ES_tradnl"/>
        </w:rPr>
        <w:t>Empresarial de las Cámaras de Comercio,</w:t>
      </w:r>
      <w:r>
        <w:rPr>
          <w:rFonts w:ascii="Arial" w:hAnsi="Arial" w:cs="Arial"/>
          <w:color w:val="000000"/>
          <w:spacing w:val="8"/>
          <w:sz w:val="20"/>
          <w:szCs w:val="20"/>
          <w:lang w:val="es-ES_tradnl"/>
        </w:rPr>
        <w:t xml:space="preserve"> se podrán inscribir todas las personas naturales o jurídicas,</w:t>
      </w:r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>nacionales o extranjeras domiciliadas o con sucursal en Colombia que aspiren a celebrar contratos con las</w:t>
      </w:r>
      <w:r>
        <w:rPr>
          <w:rStyle w:val="apple-converted-space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13"/>
          <w:sz w:val="20"/>
          <w:szCs w:val="20"/>
          <w:lang w:val="es-ES_tradnl"/>
        </w:rPr>
        <w:t>entidades Estatales. Éstas, tendrán la obligación de calificarse y clasificarse en el RU</w:t>
      </w:r>
      <w:r>
        <w:rPr>
          <w:rFonts w:ascii="Arial" w:hAnsi="Arial" w:cs="Arial"/>
          <w:color w:val="000000"/>
          <w:spacing w:val="13"/>
          <w:sz w:val="20"/>
          <w:szCs w:val="20"/>
          <w:lang w:val="es-ES_tradnl"/>
        </w:rPr>
        <w:t>P según los</w:t>
      </w:r>
      <w:r>
        <w:rPr>
          <w:rFonts w:ascii="Arial" w:hAnsi="Arial" w:cs="Arial"/>
          <w:color w:val="000000"/>
          <w:spacing w:val="6"/>
          <w:sz w:val="20"/>
          <w:szCs w:val="20"/>
          <w:lang w:val="es-ES_tradnl"/>
        </w:rPr>
        <w:t>documentos que se aporten para el efecto, pues son aquellos y no otros, quienes tienen el interés directo</w:t>
      </w:r>
      <w:r>
        <w:rPr>
          <w:rStyle w:val="apple-converted-space"/>
          <w:rFonts w:ascii="Arial" w:hAnsi="Arial" w:cs="Arial"/>
          <w:color w:val="000000"/>
          <w:spacing w:val="6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>en ser clasificados y calificados conforme su área de interés y trabajo. A su vez, las Cámaras de Comercio</w:t>
      </w:r>
      <w:r>
        <w:rPr>
          <w:rFonts w:ascii="Arial" w:hAnsi="Arial" w:cs="Arial"/>
          <w:color w:val="000000"/>
          <w:spacing w:val="9"/>
          <w:sz w:val="20"/>
          <w:szCs w:val="20"/>
          <w:lang w:val="es-ES_tradnl"/>
        </w:rPr>
        <w:t>tienen la obligación ya no solo d</w:t>
      </w:r>
      <w:r>
        <w:rPr>
          <w:rFonts w:ascii="Arial" w:hAnsi="Arial" w:cs="Arial"/>
          <w:color w:val="000000"/>
          <w:spacing w:val="9"/>
          <w:sz w:val="20"/>
          <w:szCs w:val="20"/>
          <w:lang w:val="es-ES_tradnl"/>
        </w:rPr>
        <w:t>e certificar sino también de verificar documentalmente la información</w:t>
      </w:r>
      <w:r>
        <w:rPr>
          <w:rStyle w:val="apple-converted-space"/>
          <w:rFonts w:ascii="Arial" w:hAnsi="Arial" w:cs="Arial"/>
          <w:color w:val="000000"/>
          <w:spacing w:val="9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>presentada por los interesados al momento de inscribirse en el registro, cuya certificación constituye plena</w:t>
      </w:r>
      <w:r>
        <w:rPr>
          <w:rStyle w:val="apple-converted-space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prueba de las circunstancias que en ella se hagan constar.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pacing w:val="6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6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6"/>
          <w:sz w:val="20"/>
          <w:szCs w:val="20"/>
          <w:lang w:val="es-ES_tradnl"/>
        </w:rPr>
        <w:t xml:space="preserve">De igual forma, </w:t>
      </w:r>
      <w:r>
        <w:rPr>
          <w:rFonts w:ascii="Arial" w:hAnsi="Arial" w:cs="Arial"/>
          <w:color w:val="000000"/>
          <w:spacing w:val="6"/>
          <w:sz w:val="20"/>
          <w:szCs w:val="20"/>
          <w:lang w:val="es-ES_tradnl"/>
        </w:rPr>
        <w:t>se establece que</w:t>
      </w:r>
      <w:r>
        <w:rPr>
          <w:rStyle w:val="apple-converted-space"/>
          <w:rFonts w:ascii="Arial" w:hAnsi="Arial" w:cs="Arial"/>
          <w:color w:val="000000"/>
          <w:spacing w:val="6"/>
          <w:sz w:val="20"/>
          <w:szCs w:val="20"/>
          <w:lang w:val="es-ES_tradnl"/>
        </w:rPr>
        <w:t> 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  <w:lang w:val="es-ES_tradnl"/>
        </w:rPr>
        <w:t xml:space="preserve">la verificación de las condiciones establecidas en el numeral 1 del artículo 5 de la </w:t>
      </w:r>
      <w:hyperlink r:id="rId6" w:history="1">
        <w:r>
          <w:rPr>
            <w:rStyle w:val="Hyperlink"/>
            <w:rFonts w:ascii="Arial" w:hAnsi="Arial"/>
            <w:lang w:val="es-ES_tradnl"/>
          </w:rPr>
          <w:t>Ley 1150 de 2007</w:t>
        </w:r>
      </w:hyperlink>
      <w:r>
        <w:rPr>
          <w:rFonts w:ascii="Arial" w:hAnsi="Arial" w:cs="Arial"/>
          <w:b/>
          <w:bCs/>
          <w:color w:val="000000"/>
          <w:spacing w:val="6"/>
          <w:sz w:val="20"/>
          <w:szCs w:val="20"/>
          <w:lang w:val="es-ES_tradnl"/>
        </w:rPr>
        <w:t xml:space="preserve"> referido a los requisitos habilitantes, exclusivamente se realizará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  <w:lang w:val="es-ES_tradnl"/>
        </w:rPr>
        <w:t>mediante el certificado del RUP, con la prohibición expresa para las entidades estatales de exigir o</w:t>
      </w:r>
      <w:r>
        <w:rPr>
          <w:rStyle w:val="apple-converted-space"/>
          <w:rFonts w:ascii="Arial" w:hAnsi="Arial" w:cs="Arial"/>
          <w:b/>
          <w:bCs/>
          <w:color w:val="000000"/>
          <w:spacing w:val="5"/>
          <w:sz w:val="20"/>
          <w:szCs w:val="20"/>
          <w:lang w:val="es-ES_tradnl"/>
        </w:rPr>
        <w:t> </w:t>
      </w:r>
      <w:r>
        <w:rPr>
          <w:rFonts w:ascii="Arial" w:hAnsi="Arial" w:cs="Arial"/>
          <w:b/>
          <w:bCs/>
          <w:color w:val="000000"/>
          <w:spacing w:val="8"/>
          <w:sz w:val="20"/>
          <w:szCs w:val="20"/>
          <w:lang w:val="es-ES_tradnl"/>
        </w:rPr>
        <w:t>permitir que los proponentes aporten documentación que se debe utilizar para la inscripción del</w:t>
      </w:r>
      <w:r>
        <w:rPr>
          <w:rStyle w:val="apple-converted-space"/>
          <w:rFonts w:ascii="Arial" w:hAnsi="Arial" w:cs="Arial"/>
          <w:b/>
          <w:bCs/>
          <w:color w:val="000000"/>
          <w:spacing w:val="8"/>
          <w:sz w:val="20"/>
          <w:szCs w:val="20"/>
          <w:lang w:val="es-ES_tradnl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registro.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II.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    </w:t>
      </w:r>
      <w:r>
        <w:rPr>
          <w:rStyle w:val="apple-converted-space"/>
          <w:rFonts w:ascii="Arial" w:hAnsi="Arial" w:cs="Arial"/>
          <w:color w:val="000000"/>
          <w:sz w:val="20"/>
          <w:szCs w:val="20"/>
          <w:lang w:val="es-ES_tradnl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Firmeza de la inscripción y vigencia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pacing w:val="8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8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8"/>
          <w:sz w:val="20"/>
          <w:szCs w:val="20"/>
          <w:lang w:val="es-ES_tradnl"/>
        </w:rPr>
        <w:t>En lo que tiene que ver con la</w:t>
      </w:r>
      <w:r>
        <w:rPr>
          <w:rStyle w:val="apple-converted-space"/>
          <w:rFonts w:ascii="Arial" w:hAnsi="Arial" w:cs="Arial"/>
          <w:color w:val="000000"/>
          <w:spacing w:val="8"/>
          <w:sz w:val="20"/>
          <w:szCs w:val="20"/>
          <w:lang w:val="es-ES_tradnl"/>
        </w:rPr>
        <w:t> </w:t>
      </w:r>
      <w:r>
        <w:rPr>
          <w:rFonts w:ascii="Arial" w:hAnsi="Arial" w:cs="Arial"/>
          <w:b/>
          <w:bCs/>
          <w:color w:val="000000"/>
          <w:spacing w:val="8"/>
          <w:sz w:val="20"/>
          <w:szCs w:val="20"/>
          <w:lang w:val="es-ES_tradnl"/>
        </w:rPr>
        <w:t>firmeza de la inscripción y la vigencia de la misma,</w:t>
      </w:r>
      <w:r>
        <w:rPr>
          <w:rStyle w:val="apple-converted-space"/>
          <w:rFonts w:ascii="Arial" w:hAnsi="Arial" w:cs="Arial"/>
          <w:b/>
          <w:bCs/>
          <w:color w:val="000000"/>
          <w:spacing w:val="8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8"/>
          <w:sz w:val="20"/>
          <w:szCs w:val="20"/>
          <w:lang w:val="es-ES_tradnl"/>
        </w:rPr>
        <w:t>de acuerdo con lo</w:t>
      </w:r>
      <w:r>
        <w:rPr>
          <w:rStyle w:val="apple-converted-space"/>
          <w:rFonts w:ascii="Arial" w:hAnsi="Arial" w:cs="Arial"/>
          <w:color w:val="000000"/>
          <w:spacing w:val="8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7"/>
          <w:sz w:val="20"/>
          <w:szCs w:val="20"/>
          <w:lang w:val="es-ES_tradnl"/>
        </w:rPr>
        <w:t>dispuesto en el artículo 6° del Decreto 1464 de 2010, la inscripción del registro tiene una vigencia de un</w:t>
      </w:r>
      <w:r>
        <w:rPr>
          <w:rStyle w:val="apple-converted-space"/>
          <w:rFonts w:ascii="Arial" w:hAnsi="Arial" w:cs="Arial"/>
          <w:color w:val="000000"/>
          <w:spacing w:val="7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año contado a partir de la fecha del acto de in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scripción como proponente.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pacing w:val="5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>La fecha del acto de inscripción como proponente, es la fecha en la cual, la Cámara de Comercio expide el</w:t>
      </w:r>
      <w:r>
        <w:rPr>
          <w:rStyle w:val="apple-converted-space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11"/>
          <w:sz w:val="20"/>
          <w:szCs w:val="20"/>
          <w:lang w:val="es-ES_tradnl"/>
        </w:rPr>
        <w:t xml:space="preserve">acto de inscripción. Sin embargo, en virtud del numeral 6.3 del artículo 6 de la </w:t>
      </w:r>
      <w:hyperlink r:id="rId7" w:history="1">
        <w:r>
          <w:rPr>
            <w:rStyle w:val="Hyperlink"/>
            <w:rFonts w:ascii="Arial" w:hAnsi="Arial"/>
            <w:lang w:val="es-ES_tradnl"/>
          </w:rPr>
          <w:t>Ley 1150 de 2007</w:t>
        </w:r>
      </w:hyperlink>
      <w:r>
        <w:rPr>
          <w:rFonts w:ascii="Arial" w:hAnsi="Arial" w:cs="Arial"/>
          <w:color w:val="000000"/>
          <w:spacing w:val="11"/>
          <w:sz w:val="20"/>
          <w:szCs w:val="20"/>
          <w:lang w:val="es-ES_tradnl"/>
        </w:rPr>
        <w:t xml:space="preserve"> la</w:t>
      </w:r>
      <w:r>
        <w:rPr>
          <w:rFonts w:ascii="Arial" w:hAnsi="Arial" w:cs="Arial"/>
          <w:color w:val="000000"/>
          <w:spacing w:val="4"/>
          <w:sz w:val="20"/>
          <w:szCs w:val="20"/>
          <w:lang w:val="es-ES_tradnl"/>
        </w:rPr>
        <w:t>inscripción se encontrará en firme cumplido el término de los treinta (30) días siguientes a la publicación del</w:t>
      </w:r>
      <w:r>
        <w:rPr>
          <w:rStyle w:val="apple-converted-space"/>
          <w:rFonts w:ascii="Arial" w:hAnsi="Arial" w:cs="Arial"/>
          <w:color w:val="000000"/>
          <w:spacing w:val="4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>acto de inscripción, por lo que el certificado que se presente en los diferentes procesos contr</w:t>
      </w:r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>actuales para</w:t>
      </w:r>
      <w:r>
        <w:rPr>
          <w:rFonts w:ascii="Arial" w:hAnsi="Arial" w:cs="Arial"/>
          <w:color w:val="000000"/>
          <w:spacing w:val="9"/>
          <w:sz w:val="20"/>
          <w:szCs w:val="20"/>
          <w:lang w:val="es-ES_tradnl"/>
        </w:rPr>
        <w:t>que tenga validez, deberá estas en firme para que la información que reporta dicho registro, sea plena</w:t>
      </w:r>
      <w:r>
        <w:rPr>
          <w:rStyle w:val="apple-converted-space"/>
          <w:rFonts w:ascii="Arial" w:hAnsi="Arial" w:cs="Arial"/>
          <w:color w:val="000000"/>
          <w:spacing w:val="9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prueba.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lastRenderedPageBreak/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III.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   </w:t>
      </w:r>
      <w:r>
        <w:rPr>
          <w:rStyle w:val="apple-converted-space"/>
          <w:rFonts w:ascii="Arial" w:hAnsi="Arial" w:cs="Arial"/>
          <w:color w:val="000000"/>
          <w:sz w:val="20"/>
          <w:szCs w:val="20"/>
          <w:lang w:val="es-ES_tradnl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Actualización del Registro Único de Proponentes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pacing w:val="5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>El deber legal de renovar y mantener actualizada la información de los p</w:t>
      </w:r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 xml:space="preserve">roponentes en el RUP, prevista en el artículo 6 de la </w:t>
      </w:r>
      <w:hyperlink r:id="rId8" w:history="1">
        <w:r>
          <w:rPr>
            <w:rStyle w:val="Hyperlink"/>
            <w:rFonts w:ascii="Arial" w:hAnsi="Arial"/>
            <w:lang w:val="es-ES_tradnl"/>
          </w:rPr>
          <w:t>Ley 1150 de 2007</w:t>
        </w:r>
      </w:hyperlink>
      <w:r>
        <w:rPr>
          <w:rFonts w:ascii="Arial" w:hAnsi="Arial" w:cs="Arial"/>
          <w:color w:val="000000"/>
          <w:spacing w:val="5"/>
          <w:sz w:val="20"/>
          <w:szCs w:val="20"/>
          <w:lang w:val="es-ES_tradnl"/>
        </w:rPr>
        <w:t>, se encuentra reglamentada en el artículo 6 del Decreto 1464 de 2010</w:t>
      </w:r>
      <w:r>
        <w:rPr>
          <w:rStyle w:val="apple-converted-space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en los siguientes términos: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"Artículo 6. Act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ualización de la información y renovación del registro</w:t>
      </w:r>
    </w:p>
    <w:p w:rsidR="00000000" w:rsidRDefault="00771F0D">
      <w:pPr>
        <w:pStyle w:val="style4"/>
        <w:spacing w:before="0" w:after="0"/>
        <w:jc w:val="both"/>
        <w:rPr>
          <w:rStyle w:val="characterstyle2"/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</w:pPr>
      <w:r>
        <w:rPr>
          <w:rStyle w:val="characterstyle2"/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  <w:t> </w:t>
      </w:r>
    </w:p>
    <w:p w:rsidR="00000000" w:rsidRDefault="00771F0D">
      <w:pPr>
        <w:pStyle w:val="style4"/>
        <w:spacing w:before="0" w:after="0"/>
        <w:jc w:val="both"/>
        <w:rPr>
          <w:rStyle w:val="characterstyle2"/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Style w:val="characterstyle2"/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  <w:t>"Cuando se presente una</w:t>
      </w:r>
      <w:r>
        <w:rPr>
          <w:rStyle w:val="apple-converted-space"/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b/>
          <w:bCs/>
          <w:i/>
          <w:iCs/>
          <w:color w:val="000000"/>
          <w:spacing w:val="6"/>
          <w:sz w:val="20"/>
          <w:szCs w:val="20"/>
          <w:lang w:val="es-ES_tradnl"/>
        </w:rPr>
        <w:t>modificación en los datos que obren en el registro único de proponentes,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pacing w:val="6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  <w:t>respecto</w:t>
      </w:r>
      <w:r>
        <w:rPr>
          <w:rStyle w:val="apple-converted-space"/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pacing w:val="4"/>
          <w:sz w:val="20"/>
          <w:szCs w:val="20"/>
          <w:lang w:val="es-ES_tradnl"/>
        </w:rPr>
        <w:t>de aspectos diferentes de aquellos que por ley deban haberse informado al registro público me</w:t>
      </w:r>
      <w:r>
        <w:rPr>
          <w:rStyle w:val="characterstyle2"/>
          <w:rFonts w:ascii="Arial" w:hAnsi="Arial" w:cs="Arial"/>
          <w:i/>
          <w:iCs/>
          <w:color w:val="000000"/>
          <w:spacing w:val="4"/>
          <w:sz w:val="20"/>
          <w:szCs w:val="20"/>
          <w:lang w:val="es-ES_tradnl"/>
        </w:rPr>
        <w:t>rcantil o al registro de</w:t>
      </w:r>
      <w:r>
        <w:rPr>
          <w:rStyle w:val="apple-converted-space"/>
          <w:rFonts w:ascii="Arial" w:hAnsi="Arial" w:cs="Arial"/>
          <w:i/>
          <w:iCs/>
          <w:color w:val="000000"/>
          <w:spacing w:val="4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pacing w:val="8"/>
          <w:sz w:val="20"/>
          <w:szCs w:val="20"/>
          <w:lang w:val="es-ES_tradnl"/>
        </w:rPr>
        <w:t>entidades sin ánimo de lucro, el interesado podrá comunicarla a la cámara de comercio respectiva mediante el</w:t>
      </w:r>
      <w:r>
        <w:rPr>
          <w:rStyle w:val="apple-converted-space"/>
          <w:rFonts w:ascii="Arial" w:hAnsi="Arial" w:cs="Arial"/>
          <w:i/>
          <w:iCs/>
          <w:color w:val="000000"/>
          <w:spacing w:val="8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pacing w:val="10"/>
          <w:sz w:val="20"/>
          <w:szCs w:val="20"/>
          <w:lang w:val="es-ES_tradnl"/>
        </w:rPr>
        <w:t>diligenciamiento de los campos a modificar del formulario correspondiente, acompañado de los documentos</w:t>
      </w:r>
      <w:r>
        <w:rPr>
          <w:rStyle w:val="apple-converted-space"/>
          <w:rFonts w:ascii="Arial" w:hAnsi="Arial" w:cs="Arial"/>
          <w:i/>
          <w:iCs/>
          <w:color w:val="000000"/>
          <w:spacing w:val="10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pacing w:val="9"/>
          <w:sz w:val="20"/>
          <w:szCs w:val="20"/>
          <w:lang w:val="es-ES_tradnl"/>
        </w:rPr>
        <w:t>pertinentes que ac</w:t>
      </w:r>
      <w:r>
        <w:rPr>
          <w:rStyle w:val="characterstyle2"/>
          <w:rFonts w:ascii="Arial" w:hAnsi="Arial" w:cs="Arial"/>
          <w:i/>
          <w:iCs/>
          <w:color w:val="000000"/>
          <w:spacing w:val="9"/>
          <w:sz w:val="20"/>
          <w:szCs w:val="20"/>
          <w:lang w:val="es-ES_tradnl"/>
        </w:rPr>
        <w:t>rediten las modificaciones. Las cámaras de comercio deberán verificar documentalmente tal</w:t>
      </w:r>
      <w:r>
        <w:rPr>
          <w:rStyle w:val="apple-converted-space"/>
          <w:rFonts w:ascii="Arial" w:hAnsi="Arial" w:cs="Arial"/>
          <w:i/>
          <w:iCs/>
          <w:color w:val="000000"/>
          <w:spacing w:val="9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z w:val="20"/>
          <w:szCs w:val="20"/>
          <w:lang w:val="es-ES_tradnl"/>
        </w:rPr>
        <w:t>información con el fin de que conste en los certificados que expidan.</w:t>
      </w:r>
    </w:p>
    <w:p w:rsidR="00000000" w:rsidRDefault="00771F0D">
      <w:pPr>
        <w:pStyle w:val="style4"/>
        <w:spacing w:before="0" w:after="0"/>
        <w:jc w:val="both"/>
        <w:rPr>
          <w:rStyle w:val="characterstyle2"/>
          <w:rFonts w:ascii="Arial" w:hAnsi="Arial" w:cs="Arial"/>
          <w:i/>
          <w:iCs/>
          <w:color w:val="000000"/>
          <w:spacing w:val="5"/>
          <w:sz w:val="20"/>
          <w:szCs w:val="20"/>
          <w:lang w:val="es-ES_tradnl"/>
        </w:rPr>
      </w:pPr>
      <w:r>
        <w:rPr>
          <w:rStyle w:val="characterstyle2"/>
          <w:rFonts w:ascii="Arial" w:hAnsi="Arial" w:cs="Arial"/>
          <w:i/>
          <w:iCs/>
          <w:color w:val="000000"/>
          <w:spacing w:val="5"/>
          <w:sz w:val="20"/>
          <w:szCs w:val="20"/>
          <w:lang w:val="es-ES_tradnl"/>
        </w:rPr>
        <w:t> </w:t>
      </w:r>
    </w:p>
    <w:p w:rsidR="00000000" w:rsidRDefault="00771F0D">
      <w:pPr>
        <w:pStyle w:val="style4"/>
        <w:spacing w:before="0" w:after="0"/>
        <w:jc w:val="both"/>
        <w:rPr>
          <w:rStyle w:val="characterstyle2"/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Style w:val="characterstyle2"/>
          <w:rFonts w:ascii="Arial" w:hAnsi="Arial" w:cs="Arial"/>
          <w:i/>
          <w:iCs/>
          <w:color w:val="000000"/>
          <w:spacing w:val="5"/>
          <w:sz w:val="20"/>
          <w:szCs w:val="20"/>
          <w:lang w:val="es-ES_tradnl"/>
        </w:rPr>
        <w:t>"Para efectos de</w:t>
      </w:r>
      <w:r>
        <w:rPr>
          <w:rStyle w:val="apple-converted-space"/>
          <w:rFonts w:ascii="Arial" w:hAnsi="Arial" w:cs="Arial"/>
          <w:i/>
          <w:iCs/>
          <w:color w:val="000000"/>
          <w:spacing w:val="5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b/>
          <w:bCs/>
          <w:i/>
          <w:iCs/>
          <w:color w:val="000000"/>
          <w:spacing w:val="5"/>
          <w:sz w:val="20"/>
          <w:szCs w:val="20"/>
          <w:lang w:val="es-ES_tradnl"/>
        </w:rPr>
        <w:t>renovación, actualización o modificación, se deberán aportar aquellos documen</w:t>
      </w:r>
      <w:r>
        <w:rPr>
          <w:rStyle w:val="characterstyle2"/>
          <w:rFonts w:ascii="Arial" w:hAnsi="Arial" w:cs="Arial"/>
          <w:b/>
          <w:bCs/>
          <w:i/>
          <w:iCs/>
          <w:color w:val="000000"/>
          <w:spacing w:val="5"/>
          <w:sz w:val="20"/>
          <w:szCs w:val="20"/>
          <w:lang w:val="es-ES_tradnl"/>
        </w:rPr>
        <w:t>tos que sean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pacing w:val="5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b/>
          <w:bCs/>
          <w:i/>
          <w:iCs/>
          <w:color w:val="000000"/>
          <w:spacing w:val="8"/>
          <w:sz w:val="20"/>
          <w:szCs w:val="20"/>
          <w:lang w:val="es-ES_tradnl"/>
        </w:rPr>
        <w:t>el soporte de los datos que se vayan a cambiar.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pacing w:val="8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pacing w:val="8"/>
          <w:sz w:val="20"/>
          <w:szCs w:val="20"/>
          <w:lang w:val="es-ES_tradnl"/>
        </w:rPr>
        <w:t>En relación con los datos que no hayan perdido vigencia, la</w:t>
      </w:r>
      <w:r>
        <w:rPr>
          <w:rStyle w:val="apple-converted-space"/>
          <w:rFonts w:ascii="Arial" w:hAnsi="Arial" w:cs="Arial"/>
          <w:i/>
          <w:iCs/>
          <w:color w:val="000000"/>
          <w:spacing w:val="8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z w:val="20"/>
          <w:szCs w:val="20"/>
          <w:lang w:val="es-ES_tradnl"/>
        </w:rPr>
        <w:t>información y documentación que se haya diligenciado o aportado con anterioridad seguirá sirviendo de soporte.</w:t>
      </w:r>
    </w:p>
    <w:p w:rsidR="00000000" w:rsidRDefault="00771F0D">
      <w:pPr>
        <w:pStyle w:val="style4"/>
        <w:spacing w:before="0" w:after="0"/>
        <w:jc w:val="both"/>
        <w:rPr>
          <w:rStyle w:val="characterstyle2"/>
          <w:rFonts w:ascii="Arial" w:hAnsi="Arial" w:cs="Arial"/>
          <w:b/>
          <w:bCs/>
          <w:i/>
          <w:iCs/>
          <w:color w:val="000000"/>
          <w:spacing w:val="4"/>
          <w:sz w:val="20"/>
          <w:szCs w:val="20"/>
          <w:lang w:val="es-ES_tradnl"/>
        </w:rPr>
      </w:pPr>
      <w:r>
        <w:rPr>
          <w:rStyle w:val="characterstyle2"/>
          <w:rFonts w:ascii="Arial" w:hAnsi="Arial" w:cs="Arial"/>
          <w:b/>
          <w:bCs/>
          <w:i/>
          <w:iCs/>
          <w:color w:val="000000"/>
          <w:spacing w:val="4"/>
          <w:sz w:val="20"/>
          <w:szCs w:val="20"/>
          <w:lang w:val="es-ES_tradnl"/>
        </w:rPr>
        <w:t> </w:t>
      </w:r>
    </w:p>
    <w:p w:rsidR="00000000" w:rsidRDefault="00771F0D">
      <w:pPr>
        <w:pStyle w:val="style4"/>
        <w:spacing w:before="0" w:after="0"/>
        <w:jc w:val="both"/>
        <w:rPr>
          <w:rStyle w:val="characterstyle2"/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Style w:val="characterstyle2"/>
          <w:rFonts w:ascii="Arial" w:hAnsi="Arial" w:cs="Arial"/>
          <w:b/>
          <w:bCs/>
          <w:i/>
          <w:iCs/>
          <w:color w:val="000000"/>
          <w:spacing w:val="4"/>
          <w:sz w:val="20"/>
          <w:szCs w:val="20"/>
          <w:lang w:val="es-ES_tradnl"/>
        </w:rPr>
        <w:t xml:space="preserve">"La inscripción en el </w:t>
      </w:r>
      <w:r>
        <w:rPr>
          <w:rStyle w:val="characterstyle2"/>
          <w:rFonts w:ascii="Arial" w:hAnsi="Arial" w:cs="Arial"/>
          <w:b/>
          <w:bCs/>
          <w:i/>
          <w:iCs/>
          <w:color w:val="000000"/>
          <w:spacing w:val="4"/>
          <w:sz w:val="20"/>
          <w:szCs w:val="20"/>
          <w:lang w:val="es-ES_tradnl"/>
        </w:rPr>
        <w:t>registro estará vigente por el término de un año, contado a partir de la fecha del acto de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pacing w:val="4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b/>
          <w:bCs/>
          <w:i/>
          <w:iCs/>
          <w:color w:val="000000"/>
          <w:spacing w:val="6"/>
          <w:sz w:val="20"/>
          <w:szCs w:val="20"/>
          <w:lang w:val="es-ES_tradnl"/>
        </w:rPr>
        <w:t>su inscripción como proponente, y se renovará anualmente dentro del mes anterior al vencimiento de cada año de vigencia de la misma.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pacing w:val="6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  <w:t>Para el efecto se utilizará el f</w:t>
      </w:r>
      <w:r>
        <w:rPr>
          <w:rStyle w:val="characterstyle2"/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  <w:t>ormulario correspondiente, al cual deberán anexarse los mismos documentos exigidos para la inscripción, salvo aquellos que se hubiesen aportado anteriormente y que</w:t>
      </w:r>
      <w:r>
        <w:rPr>
          <w:rStyle w:val="apple-converted-space"/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z w:val="20"/>
          <w:szCs w:val="20"/>
          <w:lang w:val="es-ES_tradnl"/>
        </w:rPr>
        <w:t>no pierdan su vigencia.</w:t>
      </w:r>
    </w:p>
    <w:p w:rsidR="00000000" w:rsidRDefault="00771F0D">
      <w:pPr>
        <w:pStyle w:val="style4"/>
        <w:spacing w:before="0" w:after="0"/>
        <w:jc w:val="both"/>
        <w:rPr>
          <w:rStyle w:val="characterstyle2"/>
          <w:rFonts w:ascii="Arial" w:hAnsi="Arial" w:cs="Arial"/>
          <w:b/>
          <w:bCs/>
          <w:i/>
          <w:iCs/>
          <w:color w:val="000000"/>
          <w:spacing w:val="5"/>
          <w:sz w:val="20"/>
          <w:szCs w:val="20"/>
          <w:lang w:val="es-ES_tradnl"/>
        </w:rPr>
      </w:pPr>
      <w:r>
        <w:rPr>
          <w:rStyle w:val="characterstyle2"/>
          <w:rFonts w:ascii="Arial" w:hAnsi="Arial" w:cs="Arial"/>
          <w:b/>
          <w:bCs/>
          <w:i/>
          <w:iCs/>
          <w:color w:val="000000"/>
          <w:spacing w:val="5"/>
          <w:sz w:val="20"/>
          <w:szCs w:val="20"/>
          <w:lang w:val="es-ES_tradnl"/>
        </w:rPr>
        <w:t> </w:t>
      </w:r>
    </w:p>
    <w:p w:rsidR="00000000" w:rsidRDefault="00771F0D">
      <w:pPr>
        <w:pStyle w:val="style4"/>
        <w:spacing w:before="0" w:after="0"/>
        <w:jc w:val="both"/>
        <w:rPr>
          <w:rStyle w:val="characterstyle2"/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Style w:val="characterstyle2"/>
          <w:rFonts w:ascii="Arial" w:hAnsi="Arial" w:cs="Arial"/>
          <w:b/>
          <w:bCs/>
          <w:i/>
          <w:iCs/>
          <w:color w:val="000000"/>
          <w:spacing w:val="5"/>
          <w:sz w:val="20"/>
          <w:szCs w:val="20"/>
          <w:lang w:val="es-ES_tradnl"/>
        </w:rPr>
        <w:t xml:space="preserve">"Si el interesado no solicita la renovación del registro único de </w:t>
      </w:r>
      <w:r>
        <w:rPr>
          <w:rStyle w:val="characterstyle2"/>
          <w:rFonts w:ascii="Arial" w:hAnsi="Arial" w:cs="Arial"/>
          <w:b/>
          <w:bCs/>
          <w:i/>
          <w:iCs/>
          <w:color w:val="000000"/>
          <w:spacing w:val="5"/>
          <w:sz w:val="20"/>
          <w:szCs w:val="20"/>
          <w:lang w:val="es-ES_tradnl"/>
        </w:rPr>
        <w:t>proponentes dentro del término establecido,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pacing w:val="5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cesarán sus efectos hasta tanto vuelva a inscribirse.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z w:val="20"/>
          <w:szCs w:val="20"/>
          <w:lang w:val="es-ES_tradnl"/>
        </w:rPr>
        <w:t>La cesación de efectos no tiene carácter sancionatorio y en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pacing w:val="5"/>
          <w:sz w:val="20"/>
          <w:szCs w:val="20"/>
          <w:lang w:val="es-ES_tradnl"/>
        </w:rPr>
        <w:t>consecuencia la existencia de periodos continuos de permanencia en el registro no podrá ser exigid</w:t>
      </w:r>
      <w:r>
        <w:rPr>
          <w:rStyle w:val="characterstyle2"/>
          <w:rFonts w:ascii="Arial" w:hAnsi="Arial" w:cs="Arial"/>
          <w:i/>
          <w:iCs/>
          <w:color w:val="000000"/>
          <w:spacing w:val="5"/>
          <w:sz w:val="20"/>
          <w:szCs w:val="20"/>
          <w:lang w:val="es-ES_tradnl"/>
        </w:rPr>
        <w:t>a como requisito</w:t>
      </w:r>
      <w:r>
        <w:rPr>
          <w:rStyle w:val="apple-converted-space"/>
          <w:rFonts w:ascii="Arial" w:hAnsi="Arial" w:cs="Arial"/>
          <w:i/>
          <w:iCs/>
          <w:color w:val="000000"/>
          <w:spacing w:val="5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pacing w:val="8"/>
          <w:sz w:val="20"/>
          <w:szCs w:val="20"/>
          <w:lang w:val="es-ES_tradnl"/>
        </w:rPr>
        <w:t>para celebrar contratos. La cesación implica la no expedición de certificados, sin perjuicio de que la cámara de</w:t>
      </w:r>
      <w:r>
        <w:rPr>
          <w:rStyle w:val="apple-converted-space"/>
          <w:rFonts w:ascii="Arial" w:hAnsi="Arial" w:cs="Arial"/>
          <w:i/>
          <w:iCs/>
          <w:color w:val="000000"/>
          <w:spacing w:val="8"/>
          <w:sz w:val="20"/>
          <w:szCs w:val="20"/>
          <w:lang w:val="es-ES_tradnl"/>
        </w:rPr>
        <w:t> </w:t>
      </w:r>
      <w:r>
        <w:rPr>
          <w:rStyle w:val="characterstyle2"/>
          <w:rFonts w:ascii="Arial" w:hAnsi="Arial" w:cs="Arial"/>
          <w:i/>
          <w:iCs/>
          <w:color w:val="000000"/>
          <w:sz w:val="20"/>
          <w:szCs w:val="20"/>
          <w:lang w:val="es-ES_tradnl"/>
        </w:rPr>
        <w:t>comercio mantenga la información histórica del proponente.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i/>
          <w:iCs/>
          <w:color w:val="000000"/>
          <w:spacing w:val="4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iCs/>
          <w:color w:val="000000"/>
          <w:spacing w:val="4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iCs/>
          <w:color w:val="000000"/>
          <w:spacing w:val="4"/>
          <w:sz w:val="20"/>
          <w:szCs w:val="20"/>
          <w:lang w:val="es-ES_tradnl"/>
        </w:rPr>
        <w:t>"Parágrafo 1. Cuando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pacing w:val="4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pacing w:val="4"/>
          <w:sz w:val="20"/>
          <w:szCs w:val="20"/>
          <w:lang w:val="es-ES_tradnl"/>
        </w:rPr>
        <w:t>las entidades del Estado reporten la informa</w:t>
      </w:r>
      <w:r>
        <w:rPr>
          <w:rFonts w:ascii="Arial" w:hAnsi="Arial" w:cs="Arial"/>
          <w:i/>
          <w:iCs/>
          <w:color w:val="000000"/>
          <w:spacing w:val="4"/>
          <w:sz w:val="20"/>
          <w:szCs w:val="20"/>
          <w:lang w:val="es-ES_tradnl"/>
        </w:rPr>
        <w:t>ción de contratos, multas o sanciones impuestas</w:t>
      </w:r>
      <w:r>
        <w:rPr>
          <w:rStyle w:val="apple-converted-space"/>
          <w:rFonts w:ascii="Arial" w:hAnsi="Arial" w:cs="Arial"/>
          <w:i/>
          <w:iCs/>
          <w:color w:val="000000"/>
          <w:spacing w:val="4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pacing w:val="11"/>
          <w:sz w:val="20"/>
          <w:szCs w:val="20"/>
          <w:lang w:val="es-ES_tradnl"/>
        </w:rPr>
        <w:t>a los proponentes, las cámaras de comercio actualizarán la información correspondiente, sin necesidad de</w:t>
      </w:r>
      <w:r>
        <w:rPr>
          <w:rStyle w:val="apple-converted-space"/>
          <w:rFonts w:ascii="Arial" w:hAnsi="Arial" w:cs="Arial"/>
          <w:i/>
          <w:iCs/>
          <w:color w:val="000000"/>
          <w:spacing w:val="11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actuación alguna por parte del proponente.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"Parágrafo 2. Cuando el proponente actualice la informació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n del registro mercantil o del registro de entidades sin ánimo de lucro, las cámaras de comercio actualizarán la información correspondiente, sin necesidad de actuación</w:t>
      </w:r>
      <w:r>
        <w:rPr>
          <w:rStyle w:val="apple-converted-space"/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alguna por parte del proponente. Sin embargo, para la actualización de la información f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inanciera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en</w:t>
      </w:r>
      <w:r>
        <w:rPr>
          <w:rStyle w:val="apple-converted-space"/>
          <w:rFonts w:ascii="Arial" w:hAnsi="Arial" w:cs="Arial"/>
          <w:color w:val="000000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el Registro Único de Proponentes podrá presentar un balance intermedio. En todo caso la información financiera reportada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por el proponente deberá ser coherente con la información que reposa en el registro mercantil." (Negritas fuera de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texto)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b/>
          <w:bCs/>
          <w:color w:val="000000"/>
          <w:spacing w:val="5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b/>
          <w:bCs/>
          <w:color w:val="000000"/>
          <w:spacing w:val="5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b/>
          <w:bCs/>
          <w:color w:val="000000"/>
          <w:spacing w:val="5"/>
          <w:sz w:val="20"/>
          <w:szCs w:val="20"/>
          <w:lang w:val="es-ES_tradnl"/>
        </w:rPr>
        <w:t>El artículo 6 del Decreto 1464 de 2010, establece la posibilidad, de actualizar la información cuando</w:t>
      </w:r>
      <w:r>
        <w:rPr>
          <w:rStyle w:val="apple-converted-space"/>
          <w:rFonts w:ascii="Arial" w:hAnsi="Arial" w:cs="Arial"/>
          <w:b/>
          <w:bCs/>
          <w:color w:val="000000"/>
          <w:spacing w:val="5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pacing w:val="16"/>
          <w:sz w:val="20"/>
          <w:szCs w:val="20"/>
          <w:lang w:val="es-ES_tradnl"/>
        </w:rPr>
        <w:t>se presenten modificaciones a los datos que obren en el Registro Único de Proponentes,</w:t>
      </w:r>
      <w:r>
        <w:rPr>
          <w:rStyle w:val="apple-converted-space"/>
          <w:rFonts w:ascii="Arial" w:hAnsi="Arial" w:cs="Arial"/>
          <w:b/>
          <w:bCs/>
          <w:color w:val="000000"/>
          <w:spacing w:val="16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z w:val="20"/>
          <w:szCs w:val="20"/>
          <w:lang w:val="es-ES_tradnl"/>
        </w:rPr>
        <w:t>presentando los documentos que soportan los datos que vayan a ser</w:t>
      </w:r>
      <w:r>
        <w:rPr>
          <w:rStyle w:val="characterstyle3"/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objeto de cambio.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pacing w:val="7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7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7"/>
          <w:sz w:val="20"/>
          <w:szCs w:val="20"/>
          <w:lang w:val="es-ES_tradnl"/>
        </w:rPr>
        <w:t>El mismo artículo establece que, teniendo en cuenta que la inscripción en el registro está vigente por el</w:t>
      </w:r>
      <w:r>
        <w:rPr>
          <w:rStyle w:val="apple-converted-space"/>
          <w:rFonts w:ascii="Arial" w:hAnsi="Arial" w:cs="Arial"/>
          <w:color w:val="000000"/>
          <w:spacing w:val="7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12"/>
          <w:sz w:val="20"/>
          <w:szCs w:val="20"/>
          <w:lang w:val="es-ES_tradnl"/>
        </w:rPr>
        <w:t>término de un año que se cuenta a partir de la fecha del acto de inscripción, su renovación deberá</w:t>
      </w:r>
      <w:r>
        <w:rPr>
          <w:rStyle w:val="apple-converted-space"/>
          <w:rFonts w:ascii="Arial" w:hAnsi="Arial" w:cs="Arial"/>
          <w:color w:val="000000"/>
          <w:spacing w:val="12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6"/>
          <w:sz w:val="20"/>
          <w:szCs w:val="20"/>
          <w:lang w:val="es-ES_tradnl"/>
        </w:rPr>
        <w:t>realizarse de manera anual, de</w:t>
      </w:r>
      <w:r>
        <w:rPr>
          <w:rStyle w:val="characterstyle3"/>
          <w:rFonts w:ascii="Arial" w:hAnsi="Arial" w:cs="Arial"/>
          <w:color w:val="000000"/>
          <w:spacing w:val="6"/>
          <w:sz w:val="20"/>
          <w:szCs w:val="20"/>
          <w:lang w:val="es-ES_tradnl"/>
        </w:rPr>
        <w:t xml:space="preserve">ntro del mes anterior al </w:t>
      </w:r>
      <w:r>
        <w:rPr>
          <w:rStyle w:val="characterstyle3"/>
          <w:rFonts w:ascii="Arial" w:hAnsi="Arial" w:cs="Arial"/>
          <w:color w:val="000000"/>
          <w:spacing w:val="6"/>
          <w:sz w:val="20"/>
          <w:szCs w:val="20"/>
          <w:lang w:val="es-ES_tradnl"/>
        </w:rPr>
        <w:lastRenderedPageBreak/>
        <w:t>vencimiento de cada año de vigencia de la misma.</w:t>
      </w:r>
      <w:r>
        <w:rPr>
          <w:rStyle w:val="apple-converted-space"/>
          <w:rFonts w:ascii="Arial" w:hAnsi="Arial" w:cs="Arial"/>
          <w:color w:val="000000"/>
          <w:spacing w:val="6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z w:val="20"/>
          <w:szCs w:val="20"/>
          <w:lang w:val="es-ES_tradnl"/>
        </w:rPr>
        <w:t>Lo anterior, no puede entenderse como la limitación a la libertad que tiene el proponente de hacer la</w:t>
      </w:r>
      <w:r>
        <w:rPr>
          <w:rStyle w:val="characterstyle3"/>
          <w:rFonts w:ascii="Arial" w:hAnsi="Arial" w:cs="Arial"/>
          <w:b/>
          <w:bCs/>
          <w:color w:val="000000"/>
          <w:spacing w:val="9"/>
          <w:sz w:val="20"/>
          <w:szCs w:val="20"/>
          <w:lang w:val="es-ES_tradnl"/>
        </w:rPr>
        <w:t>renovación en el momento que lo considere pertinente, sino como el término máximo</w:t>
      </w:r>
      <w:r>
        <w:rPr>
          <w:rStyle w:val="characterstyle3"/>
          <w:rFonts w:ascii="Arial" w:hAnsi="Arial" w:cs="Arial"/>
          <w:b/>
          <w:bCs/>
          <w:color w:val="000000"/>
          <w:spacing w:val="9"/>
          <w:sz w:val="20"/>
          <w:szCs w:val="20"/>
          <w:lang w:val="es-ES_tradnl"/>
        </w:rPr>
        <w:t xml:space="preserve"> en el cuál</w:t>
      </w:r>
      <w:r>
        <w:rPr>
          <w:rStyle w:val="apple-converted-space"/>
          <w:rFonts w:ascii="Arial" w:hAnsi="Arial" w:cs="Arial"/>
          <w:b/>
          <w:bCs/>
          <w:color w:val="000000"/>
          <w:spacing w:val="9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pacing w:val="5"/>
          <w:sz w:val="20"/>
          <w:szCs w:val="20"/>
          <w:lang w:val="es-ES_tradnl"/>
        </w:rPr>
        <w:t>debería hacerse la misma, con el fin de evitar la cesación de efectos a que hace referencia el inciso</w:t>
      </w:r>
      <w:r>
        <w:rPr>
          <w:rStyle w:val="apple-converted-space"/>
          <w:rFonts w:ascii="Arial" w:hAnsi="Arial" w:cs="Arial"/>
          <w:b/>
          <w:bCs/>
          <w:color w:val="000000"/>
          <w:spacing w:val="5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pacing w:val="8"/>
          <w:sz w:val="20"/>
          <w:szCs w:val="20"/>
          <w:lang w:val="es-ES_tradnl"/>
        </w:rPr>
        <w:t>4 del artículo 6 del Decreto 1464 de 2010.</w:t>
      </w:r>
      <w:r>
        <w:rPr>
          <w:rStyle w:val="apple-converted-space"/>
          <w:rFonts w:ascii="Arial" w:hAnsi="Arial" w:cs="Arial"/>
          <w:b/>
          <w:bCs/>
          <w:color w:val="000000"/>
          <w:spacing w:val="8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8"/>
          <w:sz w:val="20"/>
          <w:szCs w:val="20"/>
          <w:lang w:val="es-ES_tradnl"/>
        </w:rPr>
        <w:t>Así, existe la posibilidad de los proponentes inscritos en el</w:t>
      </w:r>
      <w:r>
        <w:rPr>
          <w:rStyle w:val="apple-converted-space"/>
          <w:rFonts w:ascii="Arial" w:hAnsi="Arial" w:cs="Arial"/>
          <w:color w:val="000000"/>
          <w:spacing w:val="8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14"/>
          <w:sz w:val="20"/>
          <w:szCs w:val="20"/>
          <w:lang w:val="es-ES_tradnl"/>
        </w:rPr>
        <w:t>Rup de solicitar la renovación y adel</w:t>
      </w:r>
      <w:r>
        <w:rPr>
          <w:rStyle w:val="characterstyle3"/>
          <w:rFonts w:ascii="Arial" w:hAnsi="Arial" w:cs="Arial"/>
          <w:color w:val="000000"/>
          <w:spacing w:val="14"/>
          <w:sz w:val="20"/>
          <w:szCs w:val="20"/>
          <w:lang w:val="es-ES_tradnl"/>
        </w:rPr>
        <w:t>antar el correspondiente trámite, con anterioridad al mes de</w:t>
      </w: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vencimiento de cada año de vigencia del RUP.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color w:val="000000"/>
          <w:spacing w:val="6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/>
          <w:spacing w:val="6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/>
          <w:spacing w:val="6"/>
          <w:sz w:val="20"/>
          <w:szCs w:val="20"/>
          <w:lang w:val="es-ES_tradnl"/>
        </w:rPr>
        <w:t>IV.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es-ES_tradnl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Capacidad Financiera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pacing w:val="12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12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12"/>
          <w:sz w:val="20"/>
          <w:szCs w:val="20"/>
          <w:lang w:val="es-ES_tradnl"/>
        </w:rPr>
        <w:t>En desarrollo del derecho de igualdad y con el fin de garantizar la homogeneidad en el trato de los</w:t>
      </w:r>
      <w:r>
        <w:rPr>
          <w:rStyle w:val="apple-converted-space"/>
          <w:rFonts w:ascii="Arial" w:hAnsi="Arial" w:cs="Arial"/>
          <w:color w:val="000000"/>
          <w:spacing w:val="12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4"/>
          <w:sz w:val="20"/>
          <w:szCs w:val="20"/>
          <w:lang w:val="es-ES_tradnl"/>
        </w:rPr>
        <w:t>proponentes de acuerdo</w:t>
      </w:r>
      <w:r>
        <w:rPr>
          <w:rStyle w:val="characterstyle3"/>
          <w:rFonts w:ascii="Arial" w:hAnsi="Arial" w:cs="Arial"/>
          <w:color w:val="000000"/>
          <w:spacing w:val="4"/>
          <w:sz w:val="20"/>
          <w:szCs w:val="20"/>
          <w:lang w:val="es-ES_tradnl"/>
        </w:rPr>
        <w:t xml:space="preserve"> al sector que pertenecen (consultoría, construcción y proveedores), se tuvieron en</w:t>
      </w:r>
      <w:r>
        <w:rPr>
          <w:rStyle w:val="apple-converted-space"/>
          <w:rFonts w:ascii="Arial" w:hAnsi="Arial" w:cs="Arial"/>
          <w:color w:val="000000"/>
          <w:spacing w:val="4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5"/>
          <w:sz w:val="20"/>
          <w:szCs w:val="20"/>
          <w:lang w:val="es-ES_tradnl"/>
        </w:rPr>
        <w:t>cuenta en la elaboración del Decreto 1464 de 2010, condiciones especiales que permitieran la verificación y acreditación del Registro Único de Proponentes de cada uno de lo</w:t>
      </w:r>
      <w:r>
        <w:rPr>
          <w:rStyle w:val="characterstyle3"/>
          <w:rFonts w:ascii="Arial" w:hAnsi="Arial" w:cs="Arial"/>
          <w:color w:val="000000"/>
          <w:spacing w:val="5"/>
          <w:sz w:val="20"/>
          <w:szCs w:val="20"/>
          <w:lang w:val="es-ES_tradnl"/>
        </w:rPr>
        <w:t>s requisitos habilitantes contenidos en</w:t>
      </w:r>
      <w:r>
        <w:rPr>
          <w:rStyle w:val="apple-converted-space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4"/>
          <w:sz w:val="20"/>
          <w:szCs w:val="20"/>
          <w:lang w:val="es-ES_tradnl"/>
        </w:rPr>
        <w:t xml:space="preserve">el artículo 5° de la </w:t>
      </w:r>
      <w:hyperlink r:id="rId9" w:history="1">
        <w:r>
          <w:rPr>
            <w:rStyle w:val="Hyperlink"/>
            <w:rFonts w:ascii="Arial" w:hAnsi="Arial"/>
            <w:lang w:val="es-ES_tradnl"/>
          </w:rPr>
          <w:t>Ley 1150 de 2007</w:t>
        </w:r>
      </w:hyperlink>
      <w:r>
        <w:rPr>
          <w:rStyle w:val="characterstyle3"/>
          <w:rFonts w:ascii="Arial" w:hAnsi="Arial" w:cs="Arial"/>
          <w:color w:val="000000"/>
          <w:spacing w:val="4"/>
          <w:sz w:val="20"/>
          <w:szCs w:val="20"/>
          <w:lang w:val="es-ES_tradnl"/>
        </w:rPr>
        <w:t xml:space="preserve"> (capacidad jurídica y condiciones de experiencia, capacidad financiera</w:t>
      </w:r>
      <w:r>
        <w:rPr>
          <w:rStyle w:val="apple-converted-space"/>
          <w:rFonts w:ascii="Arial" w:hAnsi="Arial" w:cs="Arial"/>
          <w:color w:val="000000"/>
          <w:spacing w:val="4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y de organización), de acuerdo a la r</w:t>
      </w: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ealidad económica y comercial de cada sector.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pacing w:val="5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5"/>
          <w:sz w:val="20"/>
          <w:szCs w:val="20"/>
          <w:lang w:val="es-ES_tradnl"/>
        </w:rPr>
        <w:t>En el mismo sentido, para brindar una garantía efectiva al derecho a igualdad, el artículo 2 numeral 17 del</w:t>
      </w:r>
      <w:r>
        <w:rPr>
          <w:rStyle w:val="apple-converted-space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Decreto 1464 de 2010 establece que la información financiera del proponente es anualizada. Así: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Pa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ra la verificación de la información financiera se tomará como referencia el año fiscal, es decir el comprendido</w:t>
      </w:r>
      <w:r>
        <w:rPr>
          <w:rStyle w:val="apple-converted-space"/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entre el 1 de enero al 31 de diciembre. En los casos en que se señale como tiempo de referencia en término de "año", este se tomará en períodos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 xml:space="preserve"> de 12 meses, contados a partir del momento de la inscripción, renovación o modificación."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Lo anterior, además de permitir establecer un parámetro único de comparación entre los proponentes,</w:t>
      </w:r>
      <w:r>
        <w:rPr>
          <w:rStyle w:val="apple-converted-space"/>
          <w:rFonts w:ascii="Arial" w:hAnsi="Arial" w:cs="Arial"/>
          <w:color w:val="000000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12"/>
          <w:sz w:val="20"/>
          <w:szCs w:val="20"/>
          <w:lang w:val="es-ES_tradnl"/>
        </w:rPr>
        <w:t>permite que la verificación de los requisitos habilitantes en l</w:t>
      </w:r>
      <w:r>
        <w:rPr>
          <w:rFonts w:ascii="Arial" w:hAnsi="Arial" w:cs="Arial"/>
          <w:color w:val="000000"/>
          <w:spacing w:val="12"/>
          <w:sz w:val="20"/>
          <w:szCs w:val="20"/>
          <w:lang w:val="es-ES_tradnl"/>
        </w:rPr>
        <w:t>os procesos de selección, se haga con</w:t>
      </w:r>
      <w:r>
        <w:rPr>
          <w:rStyle w:val="apple-converted-space"/>
          <w:rFonts w:ascii="Arial" w:hAnsi="Arial" w:cs="Arial"/>
          <w:color w:val="000000"/>
          <w:spacing w:val="12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información actualizada.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pacing w:val="8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8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8"/>
          <w:sz w:val="20"/>
          <w:szCs w:val="20"/>
          <w:lang w:val="es-ES_tradnl"/>
        </w:rPr>
        <w:t>De esta forma, el numeral 8 del artículo 10 del Decreto 1464 de 2010 indicó la información que deberá</w:t>
      </w:r>
      <w:r>
        <w:rPr>
          <w:rStyle w:val="apple-converted-space"/>
          <w:rFonts w:ascii="Arial" w:hAnsi="Arial" w:cs="Arial"/>
          <w:color w:val="000000"/>
          <w:spacing w:val="8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registrarse en el Registro Único de Proponentes, en lo que tiene que ver con capacidad fi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nanciera,</w:t>
      </w:r>
      <w:r>
        <w:rPr>
          <w:rStyle w:val="apple-converted-space"/>
          <w:rFonts w:ascii="Arial" w:hAnsi="Arial" w:cs="Arial"/>
          <w:color w:val="000000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8"/>
          <w:sz w:val="20"/>
          <w:szCs w:val="20"/>
          <w:lang w:val="es-ES_tradnl"/>
        </w:rPr>
        <w:t>solicitando el Activo total y corriente; el Pasivo total y corriente; el Patrimonio expresado en pesos y en</w:t>
      </w:r>
      <w:r>
        <w:rPr>
          <w:rStyle w:val="apple-converted-space"/>
          <w:rFonts w:ascii="Arial" w:hAnsi="Arial" w:cs="Arial"/>
          <w:color w:val="000000"/>
          <w:spacing w:val="8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SMMLV; la liquidez; y, el endeudamiento.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11"/>
          <w:sz w:val="20"/>
          <w:szCs w:val="20"/>
          <w:lang w:val="es-ES_tradnl"/>
        </w:rPr>
        <w:t>Por su parte, el artículo 19 del mismo Decreto, al reglamentar los documentos de deben soportar</w:t>
      </w:r>
      <w:r>
        <w:rPr>
          <w:rStyle w:val="characterstyle3"/>
          <w:rFonts w:ascii="Arial" w:hAnsi="Arial" w:cs="Arial"/>
          <w:color w:val="000000"/>
          <w:spacing w:val="11"/>
          <w:sz w:val="20"/>
          <w:szCs w:val="20"/>
          <w:lang w:val="es-ES_tradnl"/>
        </w:rPr>
        <w:t xml:space="preserve"> la</w:t>
      </w:r>
      <w:r>
        <w:rPr>
          <w:rStyle w:val="apple-converted-space"/>
          <w:rFonts w:ascii="Arial" w:hAnsi="Arial" w:cs="Arial"/>
          <w:color w:val="000000"/>
          <w:spacing w:val="11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capacidad financiera estableció que: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  <w:t>"Para la verificación de la información sobre la capacidad financiera contenida en el numeral 8 del artículo 10 del</w:t>
      </w:r>
      <w:r>
        <w:rPr>
          <w:rStyle w:val="apple-converted-space"/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pacing w:val="11"/>
          <w:sz w:val="20"/>
          <w:szCs w:val="20"/>
          <w:lang w:val="es-ES_tradnl"/>
        </w:rPr>
        <w:t>presente decreto, el interesado deberá adjuntar</w:t>
      </w:r>
      <w:r>
        <w:rPr>
          <w:rStyle w:val="apple-converted-space"/>
          <w:rFonts w:ascii="Arial" w:hAnsi="Arial" w:cs="Arial"/>
          <w:i/>
          <w:iCs/>
          <w:color w:val="000000"/>
          <w:spacing w:val="11"/>
          <w:sz w:val="20"/>
          <w:szCs w:val="20"/>
          <w:lang w:val="es-ES_tradnl"/>
        </w:rPr>
        <w:t> </w:t>
      </w:r>
      <w:r>
        <w:rPr>
          <w:rFonts w:ascii="Arial" w:hAnsi="Arial" w:cs="Arial"/>
          <w:b/>
          <w:bCs/>
          <w:i/>
          <w:iCs/>
          <w:color w:val="000000"/>
          <w:spacing w:val="11"/>
          <w:sz w:val="20"/>
          <w:szCs w:val="20"/>
          <w:lang w:val="es-ES_tradnl"/>
        </w:rPr>
        <w:t>su balance general con corte a 31 de diciembre de</w:t>
      </w:r>
      <w:r>
        <w:rPr>
          <w:rFonts w:ascii="Arial" w:hAnsi="Arial" w:cs="Arial"/>
          <w:b/>
          <w:bCs/>
          <w:i/>
          <w:iCs/>
          <w:color w:val="000000"/>
          <w:spacing w:val="11"/>
          <w:sz w:val="20"/>
          <w:szCs w:val="20"/>
          <w:lang w:val="es-ES_tradnl"/>
        </w:rPr>
        <w:t>l año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pacing w:val="11"/>
          <w:sz w:val="20"/>
          <w:szCs w:val="20"/>
          <w:lang w:val="es-ES_tradnl"/>
        </w:rPr>
        <w:t> </w:t>
      </w:r>
      <w:r>
        <w:rPr>
          <w:rFonts w:ascii="Arial" w:hAnsi="Arial" w:cs="Arial"/>
          <w:b/>
          <w:bCs/>
          <w:i/>
          <w:iCs/>
          <w:color w:val="000000"/>
          <w:spacing w:val="7"/>
          <w:sz w:val="20"/>
          <w:szCs w:val="20"/>
          <w:lang w:val="es-ES_tradnl"/>
        </w:rPr>
        <w:t>inmediatamente anterior al de la inscripción, o el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pacing w:val="7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pacing w:val="7"/>
          <w:sz w:val="20"/>
          <w:szCs w:val="20"/>
          <w:lang w:val="es-ES_tradnl"/>
        </w:rPr>
        <w:t>balance de apertura si es sociedad nueva o persona natural que hayan iniciado operaciones en el último año, debidamente certificados por contador público o revisor fiscal,</w:t>
      </w:r>
      <w:r>
        <w:rPr>
          <w:rStyle w:val="apple-converted-space"/>
          <w:rFonts w:ascii="Arial" w:hAnsi="Arial" w:cs="Arial"/>
          <w:i/>
          <w:iCs/>
          <w:color w:val="000000"/>
          <w:spacing w:val="7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pacing w:val="4"/>
          <w:sz w:val="20"/>
          <w:szCs w:val="20"/>
          <w:lang w:val="es-ES_tradnl"/>
        </w:rPr>
        <w:t>según corresponda, así como</w:t>
      </w:r>
      <w:r>
        <w:rPr>
          <w:rFonts w:ascii="Arial" w:hAnsi="Arial" w:cs="Arial"/>
          <w:i/>
          <w:iCs/>
          <w:color w:val="000000"/>
          <w:spacing w:val="4"/>
          <w:sz w:val="20"/>
          <w:szCs w:val="20"/>
          <w:lang w:val="es-ES_tradnl"/>
        </w:rPr>
        <w:t xml:space="preserve"> copia de la tarjeta profesional de éstos y de certificación expedida por la Junta Central</w:t>
      </w:r>
      <w:r>
        <w:rPr>
          <w:rStyle w:val="apple-converted-space"/>
          <w:rFonts w:ascii="Arial" w:hAnsi="Arial" w:cs="Arial"/>
          <w:i/>
          <w:iCs/>
          <w:color w:val="000000"/>
          <w:spacing w:val="4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de Contadores sobre su vigencia.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i/>
          <w:iCs/>
          <w:color w:val="000000"/>
          <w:spacing w:val="5"/>
          <w:sz w:val="20"/>
          <w:szCs w:val="20"/>
          <w:lang w:val="es-ES_tradnl"/>
        </w:rPr>
      </w:pPr>
      <w:r>
        <w:rPr>
          <w:rFonts w:ascii="Arial" w:hAnsi="Arial" w:cs="Arial"/>
          <w:i/>
          <w:iCs/>
          <w:color w:val="000000"/>
          <w:spacing w:val="5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i/>
          <w:iCs/>
          <w:color w:val="000000"/>
          <w:spacing w:val="5"/>
          <w:sz w:val="20"/>
          <w:szCs w:val="20"/>
          <w:lang w:val="es-ES_tradnl"/>
        </w:rPr>
        <w:t>Parágrafo. Para aquellos proponentes que en su Plan Único de Cuentas manejen rubros contables diferentes a los</w:t>
      </w:r>
      <w:r>
        <w:rPr>
          <w:rStyle w:val="apple-converted-space"/>
          <w:rFonts w:ascii="Arial" w:hAnsi="Arial" w:cs="Arial"/>
          <w:i/>
          <w:iCs/>
          <w:color w:val="000000"/>
          <w:spacing w:val="5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  <w:t>de los artículos 27</w:t>
      </w:r>
      <w:r>
        <w:rPr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  <w:t>, 32 y 37 del presente decreto deberán anexar junto con la información financiera, certificación</w:t>
      </w:r>
      <w:r>
        <w:rPr>
          <w:rStyle w:val="apple-converted-space"/>
          <w:rFonts w:ascii="Arial" w:hAnsi="Arial" w:cs="Arial"/>
          <w:i/>
          <w:iCs/>
          <w:color w:val="000000"/>
          <w:spacing w:val="6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pacing w:val="8"/>
          <w:sz w:val="20"/>
          <w:szCs w:val="20"/>
          <w:lang w:val="es-ES_tradnl"/>
        </w:rPr>
        <w:t>suscrita por el contador o revisor fiscal, según corresponda, en la que se establezcan las equivalencias de las</w:t>
      </w:r>
      <w:r>
        <w:rPr>
          <w:rStyle w:val="apple-converted-space"/>
          <w:rFonts w:ascii="Arial" w:hAnsi="Arial" w:cs="Arial"/>
          <w:i/>
          <w:iCs/>
          <w:color w:val="000000"/>
          <w:spacing w:val="8"/>
          <w:sz w:val="20"/>
          <w:szCs w:val="20"/>
          <w:lang w:val="es-ES_tradnl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>distintas cuentas".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(Negritas fuera de texto)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pacing w:val="5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5"/>
          <w:sz w:val="20"/>
          <w:szCs w:val="20"/>
          <w:lang w:val="es-ES_tradnl"/>
        </w:rPr>
        <w:t>Así, para la inscripción en el RUP únicamente se puede validar la información que se encuentre contenida</w:t>
      </w:r>
      <w:r>
        <w:rPr>
          <w:rStyle w:val="apple-converted-space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6"/>
          <w:sz w:val="20"/>
          <w:szCs w:val="20"/>
          <w:lang w:val="es-ES_tradnl"/>
        </w:rPr>
        <w:t>en el</w:t>
      </w:r>
      <w:r>
        <w:rPr>
          <w:rStyle w:val="apple-converted-space"/>
          <w:rFonts w:ascii="Arial" w:hAnsi="Arial" w:cs="Arial"/>
          <w:color w:val="000000"/>
          <w:spacing w:val="6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pacing w:val="6"/>
          <w:sz w:val="20"/>
          <w:szCs w:val="20"/>
          <w:lang w:val="es-ES_tradnl"/>
        </w:rPr>
        <w:t xml:space="preserve">balance general con corte a 31 de diciembre del año </w:t>
      </w:r>
      <w:r>
        <w:rPr>
          <w:rStyle w:val="characterstyle3"/>
          <w:rFonts w:ascii="Arial" w:hAnsi="Arial" w:cs="Arial"/>
          <w:b/>
          <w:bCs/>
          <w:color w:val="000000"/>
          <w:spacing w:val="6"/>
          <w:sz w:val="20"/>
          <w:szCs w:val="20"/>
          <w:lang w:val="es-ES_tradnl"/>
        </w:rPr>
        <w:lastRenderedPageBreak/>
        <w:t>inmediatamente anterior a la inscripción,</w:t>
      </w:r>
      <w:r>
        <w:rPr>
          <w:rStyle w:val="apple-converted-space"/>
          <w:rFonts w:ascii="Arial" w:hAnsi="Arial" w:cs="Arial"/>
          <w:b/>
          <w:bCs/>
          <w:color w:val="000000"/>
          <w:spacing w:val="6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7"/>
          <w:sz w:val="20"/>
          <w:szCs w:val="20"/>
          <w:lang w:val="es-ES_tradnl"/>
        </w:rPr>
        <w:t>o en el balance de apertura si es sociedad nueva o</w:t>
      </w:r>
      <w:r>
        <w:rPr>
          <w:rStyle w:val="characterstyle3"/>
          <w:rFonts w:ascii="Arial" w:hAnsi="Arial" w:cs="Arial"/>
          <w:color w:val="000000"/>
          <w:spacing w:val="7"/>
          <w:sz w:val="20"/>
          <w:szCs w:val="20"/>
          <w:lang w:val="es-ES_tradnl"/>
        </w:rPr>
        <w:t xml:space="preserve"> persona natural que haya iniciado operaciones en el</w:t>
      </w:r>
      <w:r>
        <w:rPr>
          <w:rStyle w:val="apple-converted-space"/>
          <w:rFonts w:ascii="Arial" w:hAnsi="Arial" w:cs="Arial"/>
          <w:color w:val="000000"/>
          <w:spacing w:val="7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último año.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pacing w:val="11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11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11"/>
          <w:sz w:val="20"/>
          <w:szCs w:val="20"/>
          <w:lang w:val="es-ES_tradnl"/>
        </w:rPr>
        <w:t>La Entidad Pública solamente podrá exigir que se certifique por medio del RUP aquella información</w:t>
      </w:r>
      <w:r>
        <w:rPr>
          <w:rStyle w:val="apple-converted-space"/>
          <w:rFonts w:ascii="Arial" w:hAnsi="Arial" w:cs="Arial"/>
          <w:color w:val="000000"/>
          <w:spacing w:val="11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7"/>
          <w:sz w:val="20"/>
          <w:szCs w:val="20"/>
          <w:lang w:val="es-ES_tradnl"/>
        </w:rPr>
        <w:t>financiera que se pueda soportar documentalmente de acuerdo a lo dispuesto en el reglamento</w:t>
      </w:r>
      <w:r>
        <w:rPr>
          <w:rStyle w:val="characterstyle3"/>
          <w:rFonts w:ascii="Arial" w:hAnsi="Arial" w:cs="Arial"/>
          <w:color w:val="000000"/>
          <w:spacing w:val="7"/>
          <w:sz w:val="20"/>
          <w:szCs w:val="20"/>
          <w:lang w:val="es-ES_tradnl"/>
        </w:rPr>
        <w:t>, es decir</w:t>
      </w:r>
      <w:r>
        <w:rPr>
          <w:rStyle w:val="apple-converted-space"/>
          <w:rFonts w:ascii="Arial" w:hAnsi="Arial" w:cs="Arial"/>
          <w:color w:val="000000"/>
          <w:spacing w:val="7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5"/>
          <w:sz w:val="20"/>
          <w:szCs w:val="20"/>
          <w:lang w:val="es-ES_tradnl"/>
        </w:rPr>
        <w:t>información con corte a 31 de diciembre al año inmediatamente anterior al de la inscripción, sin que pueda</w:t>
      </w:r>
      <w:r>
        <w:rPr>
          <w:rStyle w:val="apple-converted-space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la entidad aceptar y verificar de manera directa dicha información.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pacing w:val="8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8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8"/>
          <w:sz w:val="20"/>
          <w:szCs w:val="20"/>
          <w:lang w:val="es-ES_tradnl"/>
        </w:rPr>
        <w:t>Sin embargo, las entidades estatales</w:t>
      </w:r>
      <w:r>
        <w:rPr>
          <w:rStyle w:val="apple-converted-space"/>
          <w:rFonts w:ascii="Arial" w:hAnsi="Arial" w:cs="Arial"/>
          <w:color w:val="000000"/>
          <w:spacing w:val="8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pacing w:val="8"/>
          <w:sz w:val="20"/>
          <w:szCs w:val="20"/>
          <w:lang w:val="es-ES_tradnl"/>
        </w:rPr>
        <w:t>que de acuerdo con las caracter</w:t>
      </w:r>
      <w:r>
        <w:rPr>
          <w:rStyle w:val="characterstyle3"/>
          <w:rFonts w:ascii="Arial" w:hAnsi="Arial" w:cs="Arial"/>
          <w:b/>
          <w:bCs/>
          <w:color w:val="000000"/>
          <w:spacing w:val="8"/>
          <w:sz w:val="20"/>
          <w:szCs w:val="20"/>
          <w:lang w:val="es-ES_tradnl"/>
        </w:rPr>
        <w:t>ísticas del objeto a contratar,</w:t>
      </w:r>
      <w:r>
        <w:rPr>
          <w:rStyle w:val="apple-converted-space"/>
          <w:rFonts w:ascii="Arial" w:hAnsi="Arial" w:cs="Arial"/>
          <w:b/>
          <w:bCs/>
          <w:color w:val="000000"/>
          <w:spacing w:val="8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pacing w:val="5"/>
          <w:sz w:val="20"/>
          <w:szCs w:val="20"/>
          <w:lang w:val="es-ES_tradnl"/>
        </w:rPr>
        <w:t>requieren la verificación de requisitos habilitantes del proponente, adicionales a los contenidos en el RUP, como por ejemplo, estados financiero de cortes anteriores al año anterior a la inscripción, o</w:t>
      </w:r>
      <w:r>
        <w:rPr>
          <w:rStyle w:val="apple-converted-space"/>
          <w:rFonts w:ascii="Arial" w:hAnsi="Arial" w:cs="Arial"/>
          <w:b/>
          <w:bCs/>
          <w:color w:val="000000"/>
          <w:spacing w:val="5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pacing w:val="11"/>
          <w:sz w:val="20"/>
          <w:szCs w:val="20"/>
          <w:lang w:val="es-ES_tradnl"/>
        </w:rPr>
        <w:t>estados financieros i</w:t>
      </w:r>
      <w:r>
        <w:rPr>
          <w:rStyle w:val="characterstyle3"/>
          <w:rFonts w:ascii="Arial" w:hAnsi="Arial" w:cs="Arial"/>
          <w:b/>
          <w:bCs/>
          <w:color w:val="000000"/>
          <w:spacing w:val="11"/>
          <w:sz w:val="20"/>
          <w:szCs w:val="20"/>
          <w:lang w:val="es-ES_tradnl"/>
        </w:rPr>
        <w:t>ntermedios,</w:t>
      </w:r>
      <w:r>
        <w:rPr>
          <w:rStyle w:val="apple-converted-space"/>
          <w:rFonts w:ascii="Arial" w:hAnsi="Arial" w:cs="Arial"/>
          <w:b/>
          <w:bCs/>
          <w:color w:val="000000"/>
          <w:spacing w:val="11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11"/>
          <w:sz w:val="20"/>
          <w:szCs w:val="20"/>
          <w:lang w:val="es-ES_tradnl"/>
        </w:rPr>
        <w:t>los pueden exigir en los pliegos de condiciones, con el deber de</w:t>
      </w: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realizar la verificación de manera directa.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pacing w:val="6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6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6"/>
          <w:sz w:val="20"/>
          <w:szCs w:val="20"/>
          <w:lang w:val="es-ES_tradnl"/>
        </w:rPr>
        <w:t>Lo anterior sirve para los casos en los cuales el RUP cuente con información financiera del año anterior a</w:t>
      </w:r>
      <w:r>
        <w:rPr>
          <w:rStyle w:val="apple-converted-space"/>
          <w:rFonts w:ascii="Arial" w:hAnsi="Arial" w:cs="Arial"/>
          <w:color w:val="000000"/>
          <w:spacing w:val="6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 xml:space="preserve">la inscripción pero que no </w:t>
      </w: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corresponda con el año fiscal anterior al proceso, teniendo en cuenta que</w:t>
      </w:r>
      <w:r>
        <w:rPr>
          <w:rStyle w:val="apple-converted-space"/>
          <w:rFonts w:ascii="Arial" w:hAnsi="Arial" w:cs="Arial"/>
          <w:color w:val="000000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z w:val="20"/>
          <w:szCs w:val="20"/>
          <w:lang w:val="es-ES_tradnl"/>
        </w:rPr>
        <w:t>el RUP</w:t>
      </w:r>
      <w:r>
        <w:rPr>
          <w:rStyle w:val="characterstyle3"/>
          <w:rFonts w:ascii="Arial" w:hAnsi="Arial" w:cs="Arial"/>
          <w:b/>
          <w:bCs/>
          <w:color w:val="000000"/>
          <w:spacing w:val="7"/>
          <w:sz w:val="20"/>
          <w:szCs w:val="20"/>
          <w:lang w:val="es-ES_tradnl"/>
        </w:rPr>
        <w:t>solamente acredita la información financiera del año inmediatamente anterior a la inscripción y/o</w:t>
      </w:r>
      <w:r>
        <w:rPr>
          <w:rStyle w:val="apple-converted-space"/>
          <w:rFonts w:ascii="Arial" w:hAnsi="Arial" w:cs="Arial"/>
          <w:b/>
          <w:bCs/>
          <w:color w:val="000000"/>
          <w:spacing w:val="7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pacing w:val="12"/>
          <w:sz w:val="20"/>
          <w:szCs w:val="20"/>
          <w:lang w:val="es-ES_tradnl"/>
        </w:rPr>
        <w:t>renovación sin perjuicio del derecho de la Entidad de conocer la información a</w:t>
      </w:r>
      <w:r>
        <w:rPr>
          <w:rStyle w:val="characterstyle3"/>
          <w:rFonts w:ascii="Arial" w:hAnsi="Arial" w:cs="Arial"/>
          <w:b/>
          <w:bCs/>
          <w:color w:val="000000"/>
          <w:spacing w:val="12"/>
          <w:sz w:val="20"/>
          <w:szCs w:val="20"/>
          <w:lang w:val="es-ES_tradnl"/>
        </w:rPr>
        <w:t>ctualizada del</w:t>
      </w:r>
      <w:r>
        <w:rPr>
          <w:rStyle w:val="characterstyle3"/>
          <w:rFonts w:ascii="Arial" w:hAnsi="Arial" w:cs="Arial"/>
          <w:b/>
          <w:bCs/>
          <w:color w:val="000000"/>
          <w:sz w:val="20"/>
          <w:szCs w:val="20"/>
          <w:lang w:val="es-ES_tradnl"/>
        </w:rPr>
        <w:t>proponente.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b/>
          <w:bCs/>
          <w:color w:val="000000"/>
          <w:spacing w:val="6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b/>
          <w:bCs/>
          <w:color w:val="000000"/>
          <w:spacing w:val="6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b/>
          <w:bCs/>
          <w:color w:val="000000"/>
          <w:spacing w:val="6"/>
          <w:sz w:val="20"/>
          <w:szCs w:val="20"/>
          <w:lang w:val="es-ES_tradnl"/>
        </w:rPr>
        <w:t>V.</w:t>
      </w:r>
      <w:r>
        <w:rPr>
          <w:rStyle w:val="characterstyle3"/>
          <w:rFonts w:ascii="Arial" w:hAnsi="Arial" w:cs="Arial"/>
          <w:b/>
          <w:bCs/>
          <w:color w:val="000000"/>
          <w:sz w:val="20"/>
          <w:szCs w:val="20"/>
          <w:lang w:val="es-ES_tradnl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z w:val="20"/>
          <w:szCs w:val="20"/>
          <w:lang w:val="es-ES_tradnl"/>
        </w:rPr>
        <w:t>Inscripción, renovación, actualización y año fiscal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pacing w:val="7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7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7"/>
          <w:sz w:val="20"/>
          <w:szCs w:val="20"/>
          <w:lang w:val="es-ES_tradnl"/>
        </w:rPr>
        <w:t>En atención a la información contenida en el Rup; el periodo previsto para la firmeza de la inscripción; el</w:t>
      </w:r>
      <w:r>
        <w:rPr>
          <w:rStyle w:val="apple-converted-space"/>
          <w:rFonts w:ascii="Arial" w:hAnsi="Arial" w:cs="Arial"/>
          <w:color w:val="000000"/>
          <w:spacing w:val="7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6"/>
          <w:sz w:val="20"/>
          <w:szCs w:val="20"/>
          <w:lang w:val="es-ES_tradnl"/>
        </w:rPr>
        <w:t>término de vigencia de la misma; el deber legal de renovar y m</w:t>
      </w:r>
      <w:r>
        <w:rPr>
          <w:rFonts w:ascii="Arial" w:hAnsi="Arial" w:cs="Arial"/>
          <w:color w:val="000000"/>
          <w:spacing w:val="6"/>
          <w:sz w:val="20"/>
          <w:szCs w:val="20"/>
          <w:lang w:val="es-ES_tradnl"/>
        </w:rPr>
        <w:t>antener actualizada la información que allí reposa por parte de los inscritos en dicho registro; y, la relación con el año fiscal para la verificación de la</w:t>
      </w:r>
      <w:r>
        <w:rPr>
          <w:rStyle w:val="apple-converted-space"/>
          <w:rFonts w:ascii="Arial" w:hAnsi="Arial" w:cs="Arial"/>
          <w:color w:val="000000"/>
          <w:spacing w:val="6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pacing w:val="12"/>
          <w:sz w:val="20"/>
          <w:szCs w:val="20"/>
          <w:lang w:val="es-ES_tradnl"/>
        </w:rPr>
        <w:t>información financiera, se hace necesario tener en cuenta algunos parámetros para la inscripción,</w:t>
      </w:r>
      <w:r>
        <w:rPr>
          <w:rStyle w:val="apple-converted-space"/>
          <w:rFonts w:ascii="Arial" w:hAnsi="Arial" w:cs="Arial"/>
          <w:color w:val="000000"/>
          <w:spacing w:val="12"/>
          <w:sz w:val="20"/>
          <w:szCs w:val="20"/>
          <w:lang w:val="es-ES_tradnl"/>
        </w:rPr>
        <w:t> 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r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enovación y actualización en el Rup.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pacing w:val="11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11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11"/>
          <w:sz w:val="20"/>
          <w:szCs w:val="20"/>
          <w:lang w:val="es-ES_tradnl"/>
        </w:rPr>
        <w:t>Para la</w:t>
      </w:r>
      <w:r>
        <w:rPr>
          <w:rStyle w:val="apple-converted-space"/>
          <w:rFonts w:ascii="Arial" w:hAnsi="Arial" w:cs="Arial"/>
          <w:color w:val="000000"/>
          <w:spacing w:val="11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pacing w:val="11"/>
          <w:sz w:val="20"/>
          <w:szCs w:val="20"/>
          <w:lang w:val="es-ES_tradnl"/>
        </w:rPr>
        <w:t>inscripción en el Rup y renovación del mismo,</w:t>
      </w:r>
      <w:r>
        <w:rPr>
          <w:rStyle w:val="apple-converted-space"/>
          <w:rFonts w:ascii="Arial" w:hAnsi="Arial" w:cs="Arial"/>
          <w:b/>
          <w:bCs/>
          <w:color w:val="000000"/>
          <w:spacing w:val="11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11"/>
          <w:sz w:val="20"/>
          <w:szCs w:val="20"/>
          <w:lang w:val="es-ES_tradnl"/>
        </w:rPr>
        <w:t>de acuerdo con las normas transcritas, es</w:t>
      </w:r>
      <w:r>
        <w:rPr>
          <w:rStyle w:val="apple-converted-space"/>
          <w:rFonts w:ascii="Arial" w:hAnsi="Arial" w:cs="Arial"/>
          <w:color w:val="000000"/>
          <w:spacing w:val="11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5"/>
          <w:sz w:val="20"/>
          <w:szCs w:val="20"/>
          <w:lang w:val="es-ES_tradnl"/>
        </w:rPr>
        <w:t>necesario presentar los estados financieros del año inmediatamente anterior; sin perjuicio de la necesidad</w:t>
      </w:r>
      <w:r>
        <w:rPr>
          <w:rStyle w:val="apple-converted-space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16"/>
          <w:sz w:val="20"/>
          <w:szCs w:val="20"/>
          <w:lang w:val="es-ES_tradnl"/>
        </w:rPr>
        <w:t>de</w:t>
      </w:r>
      <w:r>
        <w:rPr>
          <w:rStyle w:val="characterstyle3"/>
          <w:rFonts w:ascii="Arial" w:hAnsi="Arial" w:cs="Arial"/>
          <w:b/>
          <w:bCs/>
          <w:color w:val="000000"/>
          <w:spacing w:val="16"/>
          <w:sz w:val="20"/>
          <w:szCs w:val="20"/>
          <w:lang w:val="es-ES_tradnl"/>
        </w:rPr>
        <w:t>actualizar</w:t>
      </w:r>
      <w:r>
        <w:rPr>
          <w:rStyle w:val="apple-converted-space"/>
          <w:rFonts w:ascii="Arial" w:hAnsi="Arial" w:cs="Arial"/>
          <w:b/>
          <w:bCs/>
          <w:color w:val="000000"/>
          <w:spacing w:val="16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16"/>
          <w:sz w:val="20"/>
          <w:szCs w:val="20"/>
          <w:lang w:val="es-ES_tradnl"/>
        </w:rPr>
        <w:t>d</w:t>
      </w:r>
      <w:r>
        <w:rPr>
          <w:rStyle w:val="characterstyle3"/>
          <w:rFonts w:ascii="Arial" w:hAnsi="Arial" w:cs="Arial"/>
          <w:color w:val="000000"/>
          <w:spacing w:val="16"/>
          <w:sz w:val="20"/>
          <w:szCs w:val="20"/>
          <w:lang w:val="es-ES_tradnl"/>
        </w:rPr>
        <w:t>icho registro, presentando</w:t>
      </w:r>
      <w:r>
        <w:rPr>
          <w:rStyle w:val="apple-converted-space"/>
          <w:rFonts w:ascii="Arial" w:hAnsi="Arial" w:cs="Arial"/>
          <w:color w:val="000000"/>
          <w:spacing w:val="16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b/>
          <w:bCs/>
          <w:color w:val="000000"/>
          <w:spacing w:val="16"/>
          <w:sz w:val="20"/>
          <w:szCs w:val="20"/>
          <w:lang w:val="es-ES_tradnl"/>
        </w:rPr>
        <w:t>estados financieros intermedios,</w:t>
      </w:r>
      <w:r>
        <w:rPr>
          <w:rStyle w:val="apple-converted-space"/>
          <w:rFonts w:ascii="Arial" w:hAnsi="Arial" w:cs="Arial"/>
          <w:b/>
          <w:bCs/>
          <w:color w:val="000000"/>
          <w:spacing w:val="16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16"/>
          <w:sz w:val="20"/>
          <w:szCs w:val="20"/>
          <w:lang w:val="es-ES_tradnl"/>
        </w:rPr>
        <w:t>tan pronto tenga</w:t>
      </w:r>
      <w:r>
        <w:rPr>
          <w:rStyle w:val="apple-converted-space"/>
          <w:rFonts w:ascii="Arial" w:hAnsi="Arial" w:cs="Arial"/>
          <w:color w:val="000000"/>
          <w:spacing w:val="16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formalizados los estados financieros al interior de la sociedad.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pacing w:val="8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8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8"/>
          <w:sz w:val="20"/>
          <w:szCs w:val="20"/>
          <w:lang w:val="es-ES_tradnl"/>
        </w:rPr>
        <w:t>Lo anterior no obsta para que, de considerarlo procedente, el proponente decida aplazar la renovación</w:t>
      </w:r>
      <w:r>
        <w:rPr>
          <w:rStyle w:val="apple-converted-space"/>
          <w:rFonts w:ascii="Arial" w:hAnsi="Arial" w:cs="Arial"/>
          <w:color w:val="000000"/>
          <w:spacing w:val="8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12"/>
          <w:sz w:val="20"/>
          <w:szCs w:val="20"/>
          <w:lang w:val="es-ES_tradnl"/>
        </w:rPr>
        <w:t>hasta tant</w:t>
      </w:r>
      <w:r>
        <w:rPr>
          <w:rStyle w:val="characterstyle3"/>
          <w:rFonts w:ascii="Arial" w:hAnsi="Arial" w:cs="Arial"/>
          <w:color w:val="000000"/>
          <w:spacing w:val="12"/>
          <w:sz w:val="20"/>
          <w:szCs w:val="20"/>
          <w:lang w:val="es-ES_tradnl"/>
        </w:rPr>
        <w:t>o los estados financieros del año anterior estén completamente aprobados por el órgano</w:t>
      </w:r>
      <w:r>
        <w:rPr>
          <w:rStyle w:val="apple-converted-space"/>
          <w:rFonts w:ascii="Arial" w:hAnsi="Arial" w:cs="Arial"/>
          <w:color w:val="000000"/>
          <w:spacing w:val="12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6"/>
          <w:sz w:val="20"/>
          <w:szCs w:val="20"/>
          <w:lang w:val="es-ES_tradnl"/>
        </w:rPr>
        <w:t>societario correspondiente, con las consecuencias que de ello se derivan tal como la cesación de efectos</w:t>
      </w:r>
      <w:r>
        <w:rPr>
          <w:rStyle w:val="apple-converted-space"/>
          <w:rFonts w:ascii="Arial" w:hAnsi="Arial" w:cs="Arial"/>
          <w:color w:val="000000"/>
          <w:spacing w:val="6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8"/>
          <w:sz w:val="20"/>
          <w:szCs w:val="20"/>
          <w:lang w:val="es-ES_tradnl"/>
        </w:rPr>
        <w:t>del registro y la imposibilidad de contratar con la administraci</w:t>
      </w:r>
      <w:r>
        <w:rPr>
          <w:rStyle w:val="characterstyle3"/>
          <w:rFonts w:ascii="Arial" w:hAnsi="Arial" w:cs="Arial"/>
          <w:color w:val="000000"/>
          <w:spacing w:val="8"/>
          <w:sz w:val="20"/>
          <w:szCs w:val="20"/>
          <w:lang w:val="es-ES_tradnl"/>
        </w:rPr>
        <w:t>ón pública hasta tanto se realice la nueva</w:t>
      </w:r>
      <w:r>
        <w:rPr>
          <w:rStyle w:val="apple-converted-space"/>
          <w:rFonts w:ascii="Arial" w:hAnsi="Arial" w:cs="Arial"/>
          <w:color w:val="000000"/>
          <w:spacing w:val="8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inscripción y esta quede en firme.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pacing w:val="12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12"/>
          <w:sz w:val="20"/>
          <w:szCs w:val="20"/>
          <w:lang w:val="es-ES_tradnl"/>
        </w:rPr>
        <w:t> </w:t>
      </w:r>
    </w:p>
    <w:p w:rsidR="00000000" w:rsidRDefault="00771F0D">
      <w:pPr>
        <w:pStyle w:val="style6"/>
        <w:spacing w:before="0" w:after="0"/>
        <w:jc w:val="both"/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Style w:val="characterstyle3"/>
          <w:rFonts w:ascii="Arial" w:hAnsi="Arial" w:cs="Arial"/>
          <w:color w:val="000000"/>
          <w:spacing w:val="12"/>
          <w:sz w:val="20"/>
          <w:szCs w:val="20"/>
          <w:lang w:val="es-ES_tradnl"/>
        </w:rPr>
        <w:t>Conforme a lo establecido en el artículo 230 de la Constitución Política y el artículo 25 del Código</w:t>
      </w:r>
      <w:r>
        <w:rPr>
          <w:rStyle w:val="apple-converted-space"/>
          <w:rFonts w:ascii="Arial" w:hAnsi="Arial" w:cs="Arial"/>
          <w:color w:val="000000"/>
          <w:spacing w:val="12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10"/>
          <w:sz w:val="20"/>
          <w:szCs w:val="20"/>
          <w:lang w:val="es-ES_tradnl"/>
        </w:rPr>
        <w:t>Contencioso Administrativo, las respuestas dadas por esta entidad a las con</w:t>
      </w:r>
      <w:r>
        <w:rPr>
          <w:rStyle w:val="characterstyle3"/>
          <w:rFonts w:ascii="Arial" w:hAnsi="Arial" w:cs="Arial"/>
          <w:color w:val="000000"/>
          <w:spacing w:val="10"/>
          <w:sz w:val="20"/>
          <w:szCs w:val="20"/>
          <w:lang w:val="es-ES_tradnl"/>
        </w:rPr>
        <w:t>sultas que se elevan, no</w:t>
      </w:r>
      <w:r>
        <w:rPr>
          <w:rStyle w:val="apple-converted-space"/>
          <w:rFonts w:ascii="Arial" w:hAnsi="Arial" w:cs="Arial"/>
          <w:color w:val="000000"/>
          <w:spacing w:val="10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5"/>
          <w:sz w:val="20"/>
          <w:szCs w:val="20"/>
          <w:lang w:val="es-ES_tradnl"/>
        </w:rPr>
        <w:t>comprometen su responsabilidad ni son de obligatorio cumplimiento o ejecución; por lo tanto, es deber del</w:t>
      </w:r>
      <w:r>
        <w:rPr>
          <w:rStyle w:val="apple-converted-space"/>
          <w:rFonts w:ascii="Arial" w:hAnsi="Arial" w:cs="Arial"/>
          <w:color w:val="000000"/>
          <w:spacing w:val="5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12"/>
          <w:sz w:val="20"/>
          <w:szCs w:val="20"/>
          <w:lang w:val="es-ES_tradnl"/>
        </w:rPr>
        <w:t>interesado evaluar las opiniones jurídicas consignadas en los conceptos, sopesarlas a la luz de la</w:t>
      </w:r>
      <w:r>
        <w:rPr>
          <w:rStyle w:val="apple-converted-space"/>
          <w:rFonts w:ascii="Arial" w:hAnsi="Arial" w:cs="Arial"/>
          <w:color w:val="000000"/>
          <w:spacing w:val="12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pacing w:val="6"/>
          <w:sz w:val="20"/>
          <w:szCs w:val="20"/>
          <w:lang w:val="es-ES_tradnl"/>
        </w:rPr>
        <w:t>normatividad y jurispruden</w:t>
      </w:r>
      <w:r>
        <w:rPr>
          <w:rStyle w:val="characterstyle3"/>
          <w:rFonts w:ascii="Arial" w:hAnsi="Arial" w:cs="Arial"/>
          <w:color w:val="000000"/>
          <w:spacing w:val="6"/>
          <w:sz w:val="20"/>
          <w:szCs w:val="20"/>
          <w:lang w:val="es-ES_tradnl"/>
        </w:rPr>
        <w:t>cia, aplicables en la materia, y asumir su propia posición, conforme al grado de</w:t>
      </w:r>
      <w:r>
        <w:rPr>
          <w:rStyle w:val="apple-converted-space"/>
          <w:rFonts w:ascii="Arial" w:hAnsi="Arial" w:cs="Arial"/>
          <w:color w:val="000000"/>
          <w:spacing w:val="6"/>
          <w:sz w:val="20"/>
          <w:szCs w:val="20"/>
          <w:lang w:val="es-ES_tradnl"/>
        </w:rPr>
        <w:t> </w:t>
      </w:r>
      <w:r>
        <w:rPr>
          <w:rStyle w:val="characterstyle3"/>
          <w:rFonts w:ascii="Arial" w:hAnsi="Arial" w:cs="Arial"/>
          <w:color w:val="000000"/>
          <w:sz w:val="20"/>
          <w:szCs w:val="20"/>
          <w:lang w:val="es-ES_tradnl"/>
        </w:rPr>
        <w:t>análisis y convencimiento adquirido.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Cualquier aclaración con gusto la atenderemos.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Atentamente,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 </w:t>
      </w: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:rsidR="00000000" w:rsidRDefault="00771F0D">
      <w:pPr>
        <w:pStyle w:val="style2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Director (e) Programa de Renovación de la Administración Pública</w:t>
      </w:r>
    </w:p>
    <w:p w:rsidR="00771F0D" w:rsidRDefault="00771F0D">
      <w:pPr>
        <w:rPr>
          <w:rFonts w:ascii="Arial" w:hAnsi="Arial" w:cs="Arial"/>
          <w:sz w:val="20"/>
          <w:szCs w:val="20"/>
        </w:rPr>
      </w:pPr>
    </w:p>
    <w:sectPr w:rsidR="00771F0D">
      <w:footnotePr>
        <w:pos w:val="beneathText"/>
      </w:footnotePr>
      <w:pgSz w:w="12240" w:h="15840"/>
      <w:pgMar w:top="1417" w:right="1701" w:bottom="1417" w:left="1701" w:header="720" w:footer="14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ny AMT">
    <w:altName w:val="Arial"/>
    <w:charset w:val="00"/>
    <w:family w:val="swiss"/>
    <w:pitch w:val="variable"/>
  </w:font>
  <w:font w:name="Lucida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EA"/>
    <w:rsid w:val="00771F0D"/>
    <w:rsid w:val="00F4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">
    <w:name w:val="Fuente de párrafo predeter."/>
  </w:style>
  <w:style w:type="character" w:customStyle="1" w:styleId="characterstyle1">
    <w:name w:val="characterstyle1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characterstyle2">
    <w:name w:val="characterstyle2"/>
    <w:basedOn w:val="Fuentedeprrafopredeter"/>
  </w:style>
  <w:style w:type="character" w:customStyle="1" w:styleId="characterstyle3">
    <w:name w:val="characterstyle3"/>
    <w:basedOn w:val="Fuentedeprrafopredeter"/>
  </w:style>
  <w:style w:type="character" w:styleId="Hyperlink">
    <w:name w:val="Hyperlink"/>
    <w:semiHidden/>
    <w:rPr>
      <w:color w:val="000080"/>
      <w:u w:val="single"/>
    </w:rPr>
  </w:style>
  <w:style w:type="paragraph" w:customStyle="1" w:styleId="Encabezado">
    <w:name w:val="Encabezado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customStyle="1" w:styleId="style1">
    <w:name w:val="style1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">
    <w:name w:val="Fuente de párrafo predeter."/>
  </w:style>
  <w:style w:type="character" w:customStyle="1" w:styleId="characterstyle1">
    <w:name w:val="characterstyle1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characterstyle2">
    <w:name w:val="characterstyle2"/>
    <w:basedOn w:val="Fuentedeprrafopredeter"/>
  </w:style>
  <w:style w:type="character" w:customStyle="1" w:styleId="characterstyle3">
    <w:name w:val="characterstyle3"/>
    <w:basedOn w:val="Fuentedeprrafopredeter"/>
  </w:style>
  <w:style w:type="character" w:styleId="Hyperlink">
    <w:name w:val="Hyperlink"/>
    <w:semiHidden/>
    <w:rPr>
      <w:color w:val="000080"/>
      <w:u w:val="single"/>
    </w:rPr>
  </w:style>
  <w:style w:type="paragraph" w:customStyle="1" w:styleId="Encabezado">
    <w:name w:val="Encabezado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customStyle="1" w:styleId="style1">
    <w:name w:val="style1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icieroficial.com/leyes/LEY1150-2007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ticieroficial.com/leyes/LEY1150-200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ticieroficial.com/leyes/LEY1150-2007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ticieroficial.com/leyes/LEY1150-2007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ticieroficial.com/leyes/LEY1150-200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2717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Jezreel</cp:lastModifiedBy>
  <cp:revision>2</cp:revision>
  <cp:lastPrinted>2113-01-01T05:00:00Z</cp:lastPrinted>
  <dcterms:created xsi:type="dcterms:W3CDTF">2011-07-17T16:53:00Z</dcterms:created>
  <dcterms:modified xsi:type="dcterms:W3CDTF">2011-07-17T16:53:00Z</dcterms:modified>
</cp:coreProperties>
</file>