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5AA7">
      <w:pPr>
        <w:spacing w:before="360" w:after="0" w:line="280" w:lineRule="exact"/>
        <w:jc w:val="center"/>
        <w:rPr>
          <w:rFonts w:ascii="Arial" w:eastAsia="Times New Roman" w:hAnsi="Arial" w:cs="Arial"/>
          <w:b/>
          <w:bCs/>
          <w:color w:val="000080"/>
          <w:sz w:val="20"/>
          <w:szCs w:val="20"/>
          <w:lang w:val="es-ES"/>
        </w:rPr>
      </w:pPr>
      <w:bookmarkStart w:id="0" w:name="_GoBack"/>
      <w:bookmarkEnd w:id="0"/>
      <w:r>
        <w:rPr>
          <w:rFonts w:ascii="Arial" w:eastAsia="Times New Roman" w:hAnsi="Arial" w:cs="Arial"/>
          <w:b/>
          <w:bCs/>
          <w:color w:val="000080"/>
          <w:sz w:val="20"/>
          <w:szCs w:val="20"/>
          <w:lang w:val="es-ES"/>
        </w:rPr>
        <w:t>CONSEJO DE ESTADO</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SALA DE LO CONTENCIOSO ADMINISTRATIVO</w:t>
      </w:r>
    </w:p>
    <w:p w:rsidR="00000000" w:rsidRDefault="00F85AA7">
      <w:pPr>
        <w:spacing w:before="360" w:after="0" w:line="280" w:lineRule="exact"/>
        <w:jc w:val="center"/>
        <w:rPr>
          <w:rFonts w:ascii="Arial" w:eastAsia="Times New Roman" w:hAnsi="Arial" w:cs="Arial"/>
          <w:b/>
          <w:bCs/>
          <w:color w:val="0033CC"/>
          <w:sz w:val="20"/>
          <w:szCs w:val="20"/>
          <w:lang w:val="es-ES"/>
        </w:rPr>
      </w:pPr>
      <w:r>
        <w:rPr>
          <w:rFonts w:ascii="Arial" w:eastAsia="Times New Roman" w:hAnsi="Arial" w:cs="Arial"/>
          <w:b/>
          <w:bCs/>
          <w:color w:val="0033CC"/>
          <w:sz w:val="20"/>
          <w:szCs w:val="20"/>
          <w:lang w:val="es-ES"/>
        </w:rPr>
        <w:t>SECCIÓN CUARTA</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Consejera Ponente: MARTHA TERESA BRICEÑO DE VALENCIA</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Bogotá, D.C., veintinueve (29) de septiembre de dos mil once (2011)</w:t>
      </w:r>
    </w:p>
    <w:p w:rsidR="00000000" w:rsidRDefault="00F85AA7">
      <w:pPr>
        <w:spacing w:before="360" w:after="0" w:line="280" w:lineRule="exact"/>
        <w:jc w:val="both"/>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Radicación: 05001-23-31-000-1998-03129-01(17931)</w:t>
      </w:r>
    </w:p>
    <w:p w:rsidR="00000000" w:rsidRDefault="00F85AA7">
      <w:pPr>
        <w:spacing w:after="0" w:line="280" w:lineRule="exact"/>
        <w:jc w:val="both"/>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 xml:space="preserve">Actor: EDUARDO </w:t>
      </w:r>
      <w:r>
        <w:rPr>
          <w:rFonts w:ascii="Arial" w:eastAsia="Times New Roman" w:hAnsi="Arial" w:cs="Arial"/>
          <w:b/>
          <w:bCs/>
          <w:color w:val="000000"/>
          <w:sz w:val="20"/>
          <w:szCs w:val="20"/>
          <w:lang w:val="es-ES_tradnl"/>
        </w:rPr>
        <w:t>LONDOÑO E HIJOS SUCESORES LIMITADA EDUARDOÑO LIMITADA</w:t>
      </w:r>
    </w:p>
    <w:p w:rsidR="00000000" w:rsidRDefault="00F85AA7">
      <w:pPr>
        <w:spacing w:after="0" w:line="280" w:lineRule="exact"/>
        <w:jc w:val="both"/>
        <w:rPr>
          <w:rFonts w:ascii="Arial" w:eastAsia="Times New Roman" w:hAnsi="Arial" w:cs="Arial"/>
          <w:b/>
          <w:bCs/>
          <w:color w:val="000000"/>
          <w:sz w:val="20"/>
          <w:szCs w:val="20"/>
          <w:lang w:val="es-ES_tradnl"/>
        </w:rPr>
      </w:pPr>
    </w:p>
    <w:p w:rsidR="00000000" w:rsidRDefault="00F85AA7">
      <w:pPr>
        <w:spacing w:after="0" w:line="280" w:lineRule="exact"/>
        <w:jc w:val="both"/>
        <w:rPr>
          <w:rFonts w:ascii="Arial" w:eastAsia="Times New Roman" w:hAnsi="Arial" w:cs="Arial"/>
          <w:b/>
          <w:bCs/>
          <w:color w:val="000000"/>
          <w:sz w:val="20"/>
          <w:szCs w:val="20"/>
          <w:u w:val="single"/>
          <w:lang w:val="es-ES_tradnl"/>
        </w:rPr>
      </w:pPr>
      <w:r>
        <w:rPr>
          <w:rFonts w:ascii="Arial" w:eastAsia="Times New Roman" w:hAnsi="Arial" w:cs="Arial"/>
          <w:b/>
          <w:bCs/>
          <w:color w:val="000000"/>
          <w:sz w:val="20"/>
          <w:szCs w:val="20"/>
          <w:u w:val="single"/>
          <w:lang w:val="es-ES_tradnl"/>
        </w:rPr>
        <w:t>FALLO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Se decide el recuso de apelación interpuesto por las partes contra la sentencia de 8 de junio de 2009 proferida por el Tribunal Administrativo de Antioquia, mediante la cual se declaró la nulidad</w:t>
      </w:r>
      <w:r>
        <w:rPr>
          <w:rFonts w:ascii="Arial" w:eastAsia="Times New Roman" w:hAnsi="Arial" w:cs="Arial"/>
          <w:color w:val="000000"/>
          <w:sz w:val="20"/>
          <w:szCs w:val="20"/>
          <w:lang w:val="es-ES"/>
        </w:rPr>
        <w:t xml:space="preserve"> parcial de los actos administrativos que modificaron la liquidación privada del impuesto sobre las ventas, presentada por la actora por el cuarto bimestre del año gravable 1994. En la mencionada providencia se dispuso:</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color w:val="000000"/>
          <w:sz w:val="20"/>
          <w:szCs w:val="20"/>
          <w:lang w:val="es-ES"/>
        </w:rPr>
        <w:t>“</w:t>
      </w:r>
      <w:r>
        <w:rPr>
          <w:rFonts w:ascii="Arial" w:eastAsia="Times New Roman" w:hAnsi="Arial" w:cs="Arial"/>
          <w:b/>
          <w:bCs/>
          <w:iCs/>
          <w:color w:val="000000"/>
          <w:sz w:val="20"/>
          <w:szCs w:val="20"/>
          <w:lang w:val="es-ES"/>
        </w:rPr>
        <w:t>PRIMERO: DECLÁRESE</w:t>
      </w:r>
      <w:r>
        <w:rPr>
          <w:rFonts w:ascii="Arial" w:eastAsia="Times New Roman" w:hAnsi="Arial" w:cs="Arial"/>
          <w:iCs/>
          <w:color w:val="000000"/>
          <w:sz w:val="20"/>
          <w:szCs w:val="20"/>
          <w:lang w:val="es-ES"/>
        </w:rPr>
        <w:t> la nulidad parci</w:t>
      </w:r>
      <w:r>
        <w:rPr>
          <w:rFonts w:ascii="Arial" w:eastAsia="Times New Roman" w:hAnsi="Arial" w:cs="Arial"/>
          <w:iCs/>
          <w:color w:val="000000"/>
          <w:sz w:val="20"/>
          <w:szCs w:val="20"/>
          <w:lang w:val="es-ES"/>
        </w:rPr>
        <w:t>al de la Liquidación Oficial de Revisión No. 000007 de Abril 22 de 1.997, proferida por el Jefe de División de Liquidación de la Administración de Impuestos Nacionales de Medellín, y de la Resolución No. 0107 de Abril 29 de 1.998, proferida por la División</w:t>
      </w:r>
      <w:r>
        <w:rPr>
          <w:rFonts w:ascii="Arial" w:eastAsia="Times New Roman" w:hAnsi="Arial" w:cs="Arial"/>
          <w:iCs/>
          <w:color w:val="000000"/>
          <w:sz w:val="20"/>
          <w:szCs w:val="20"/>
          <w:lang w:val="es-ES"/>
        </w:rPr>
        <w:t xml:space="preserve"> Jurídica, mediante las cuales se determinó a la sociedad EDUARDO LONDOÑO E HIJOS SUCESORES LIMITADA “EDUARDOÑO LTDA”, el Impuesto sobre las Ventas correspondiente al cuarto bimestre de 1.994.</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b/>
          <w:bCs/>
          <w:iCs/>
          <w:color w:val="000000"/>
          <w:sz w:val="20"/>
          <w:szCs w:val="20"/>
          <w:lang w:val="es-ES"/>
        </w:rPr>
        <w:t>SEGUNDO: </w:t>
      </w:r>
      <w:r>
        <w:rPr>
          <w:rFonts w:ascii="Arial" w:eastAsia="Times New Roman" w:hAnsi="Arial" w:cs="Arial"/>
          <w:iCs/>
          <w:color w:val="000000"/>
          <w:sz w:val="20"/>
          <w:szCs w:val="20"/>
          <w:lang w:val="es-ES"/>
        </w:rPr>
        <w:t>En su lugar,</w:t>
      </w:r>
      <w:r>
        <w:rPr>
          <w:rFonts w:ascii="Arial" w:eastAsia="Times New Roman" w:hAnsi="Arial" w:cs="Arial"/>
          <w:b/>
          <w:bCs/>
          <w:iCs/>
          <w:color w:val="000000"/>
          <w:sz w:val="20"/>
          <w:szCs w:val="20"/>
          <w:lang w:val="es-ES"/>
        </w:rPr>
        <w:t> DECLÁRESE</w:t>
      </w:r>
      <w:r>
        <w:rPr>
          <w:rFonts w:ascii="Arial" w:eastAsia="Times New Roman" w:hAnsi="Arial" w:cs="Arial"/>
          <w:iCs/>
          <w:color w:val="000000"/>
          <w:sz w:val="20"/>
          <w:szCs w:val="20"/>
          <w:lang w:val="es-ES"/>
        </w:rPr>
        <w:t> como saldo a pagar por el bimes</w:t>
      </w:r>
      <w:r>
        <w:rPr>
          <w:rFonts w:ascii="Arial" w:eastAsia="Times New Roman" w:hAnsi="Arial" w:cs="Arial"/>
          <w:iCs/>
          <w:color w:val="000000"/>
          <w:sz w:val="20"/>
          <w:szCs w:val="20"/>
          <w:lang w:val="es-ES"/>
        </w:rPr>
        <w:t>tre de Julio y Agosto de 1.994, a cargo de la sociedad EDUARDO LONDOÑO E HIJOS SUCESORES LIMITADA “EDUARDOÑO LTDA”, la suma de $201.272.000, conforme a la liquidación que obra en la parte motiva de la providencia.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iCs/>
          <w:color w:val="000000"/>
          <w:sz w:val="20"/>
          <w:szCs w:val="20"/>
          <w:lang w:val="es-ES"/>
        </w:rPr>
        <w:t>(…)</w:t>
      </w:r>
      <w:r>
        <w:rPr>
          <w:rFonts w:ascii="Arial" w:eastAsia="Times New Roman" w:hAnsi="Arial" w:cs="Arial"/>
          <w:color w:val="000000"/>
          <w:sz w:val="20"/>
          <w:szCs w:val="20"/>
          <w:lang w:val="es-ES"/>
        </w:rPr>
        <w:t>” (fls. 375-376).</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ANTECEDENTES</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lang w:val="es-ES_tradnl"/>
        </w:rPr>
        <w:t>El 26 de</w:t>
      </w:r>
      <w:r>
        <w:rPr>
          <w:rFonts w:ascii="Arial" w:eastAsia="Times New Roman" w:hAnsi="Arial" w:cs="Arial"/>
          <w:color w:val="000000"/>
          <w:sz w:val="20"/>
          <w:szCs w:val="20"/>
          <w:lang w:val="es-ES_tradnl"/>
        </w:rPr>
        <w:t xml:space="preserve"> septiembre de 1994, la sociedad EDUARDO LONDOÑO E HIJOS SUCESORES LIMITADA EDUARDOÑO LIMITADA presentó la declaración del impuesto sobre las ventas correspondiente al cuarto bimestre del año 1994, determinando un saldo a pagar de $96.859.000.</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lang w:val="es-ES_tradnl"/>
        </w:rPr>
        <w:lastRenderedPageBreak/>
        <w:t> </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lang w:val="es-ES_tradnl"/>
        </w:rPr>
        <w:t>El 29 de j</w:t>
      </w:r>
      <w:r>
        <w:rPr>
          <w:rFonts w:ascii="Arial" w:eastAsia="Times New Roman" w:hAnsi="Arial" w:cs="Arial"/>
          <w:color w:val="000000"/>
          <w:sz w:val="20"/>
          <w:szCs w:val="20"/>
          <w:lang w:val="es-ES_tradnl"/>
        </w:rPr>
        <w:t>ulio de 1996, la División de Fiscalización de la Administración de Medellín profirió el requerimiento especial No. 11-48-73-7-14, mediante el cual se propuso modificar la mencionada declaración; requerimiento que fue atendido por el contribuyente.</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lang w:val="es-ES_tradnl"/>
        </w:rPr>
        <w:t>El 22 de</w:t>
      </w:r>
      <w:r>
        <w:rPr>
          <w:rFonts w:ascii="Arial" w:eastAsia="Times New Roman" w:hAnsi="Arial" w:cs="Arial"/>
          <w:color w:val="000000"/>
          <w:sz w:val="20"/>
          <w:szCs w:val="20"/>
          <w:lang w:val="es-ES_tradnl"/>
        </w:rPr>
        <w:t xml:space="preserve"> abril de 1997, la División de Liquidación de la citada Administración expidió la liquidación oficial de revisión No. 000007 por medio de la cual se determinó una suma a pagar de $368.333.000, de los cuales $167.061.000 corresponden a la sanción por inexac</w:t>
      </w:r>
      <w:r>
        <w:rPr>
          <w:rFonts w:ascii="Arial" w:eastAsia="Times New Roman" w:hAnsi="Arial" w:cs="Arial"/>
          <w:color w:val="000000"/>
          <w:sz w:val="20"/>
          <w:szCs w:val="20"/>
          <w:lang w:val="es-ES_tradnl"/>
        </w:rPr>
        <w:t>titud. Decisión contra la cual el contribuyente interpuso recurso de reconsideración.</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lang w:val="es-ES_tradnl"/>
        </w:rPr>
        <w:t>El 29 de abril de 1998, la División Jurídica Tributaria de la Administración de Impuestos Nacionales de Medellín expidió la Resolución No. 0107 a través de la cual desató</w:t>
      </w:r>
      <w:r>
        <w:rPr>
          <w:rFonts w:ascii="Arial" w:eastAsia="Times New Roman" w:hAnsi="Arial" w:cs="Arial"/>
          <w:color w:val="000000"/>
          <w:sz w:val="20"/>
          <w:szCs w:val="20"/>
          <w:lang w:val="es-ES_tradnl"/>
        </w:rPr>
        <w:t xml:space="preserve"> el recurso de reconsideración confirmando la liquidación oficial de revisión.</w:t>
      </w:r>
    </w:p>
    <w:p w:rsidR="00000000" w:rsidRDefault="00F85AA7">
      <w:pPr>
        <w:spacing w:before="360" w:after="0" w:line="280" w:lineRule="exact"/>
        <w:jc w:val="center"/>
        <w:rPr>
          <w:rFonts w:ascii="Arial" w:eastAsia="Times New Roman" w:hAnsi="Arial" w:cs="Arial"/>
          <w:b/>
          <w:bCs/>
          <w:color w:val="000000"/>
          <w:sz w:val="20"/>
          <w:szCs w:val="20"/>
        </w:rPr>
      </w:pPr>
      <w:r>
        <w:rPr>
          <w:rFonts w:ascii="Arial" w:eastAsia="Times New Roman" w:hAnsi="Arial" w:cs="Arial"/>
          <w:b/>
          <w:bCs/>
          <w:color w:val="000000"/>
          <w:sz w:val="20"/>
          <w:szCs w:val="20"/>
        </w:rPr>
        <w:t>LA DEMANDA</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rPr>
        <w:t>La actora, en ejercicio de la acción establecida en el artículo 85 del Código Contencioso Administrativo, pretende se declare la nulidad de: (i) la Resolución No. 000</w:t>
      </w:r>
      <w:r>
        <w:rPr>
          <w:rFonts w:ascii="Arial" w:eastAsia="Times New Roman" w:hAnsi="Arial" w:cs="Arial"/>
          <w:color w:val="000000"/>
          <w:sz w:val="20"/>
          <w:szCs w:val="20"/>
        </w:rPr>
        <w:t>007 de 22 de abril de 1997 por la cual se practicó liquidación oficial de revisión del impuesto sobre las ventas declarado por EDUARDO LONDOÑO E HIJOS SUCESORES LIMITADA EDUARDOÑO LIMITADA por el cuarto bimestre de 1994; y (ii) la Resolución No. 0107 de 29</w:t>
      </w:r>
      <w:r>
        <w:rPr>
          <w:rFonts w:ascii="Arial" w:eastAsia="Times New Roman" w:hAnsi="Arial" w:cs="Arial"/>
          <w:color w:val="000000"/>
          <w:sz w:val="20"/>
          <w:szCs w:val="20"/>
        </w:rPr>
        <w:t xml:space="preserve"> de abril de 1998 que decidió en forma desfavorable el recurso de reconsideración interpuesto contra la mencionada liquidación oficial. A título de restablecimiento del derecho, solicita se declare en firme la declaración privada presentada por la sociedad</w:t>
      </w:r>
      <w:r>
        <w:rPr>
          <w:rFonts w:ascii="Arial" w:eastAsia="Times New Roman" w:hAnsi="Arial" w:cs="Arial"/>
          <w:color w:val="000000"/>
          <w:sz w:val="20"/>
          <w:szCs w:val="20"/>
        </w:rPr>
        <w:t>.</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rPr>
        <w:t xml:space="preserve">Cita como normas violadas los artículos 29 y 83 de la CP, 1º de la </w:t>
      </w:r>
      <w:hyperlink r:id="rId5" w:history="1">
        <w:r>
          <w:rPr>
            <w:rStyle w:val="Hyperlink"/>
            <w:rFonts w:ascii="Arial" w:hAnsi="Arial"/>
          </w:rPr>
          <w:t>Ley 95 de 1890</w:t>
        </w:r>
      </w:hyperlink>
      <w:r>
        <w:rPr>
          <w:rFonts w:ascii="Arial" w:eastAsia="Times New Roman" w:hAnsi="Arial" w:cs="Arial"/>
          <w:color w:val="000000"/>
          <w:sz w:val="20"/>
          <w:szCs w:val="20"/>
        </w:rPr>
        <w:t>, 1º, 58, 59, 84 y 85 del Código Contencioso Administrativo, 424, 647, 722, 744 y 781 del Es</w:t>
      </w:r>
      <w:r>
        <w:rPr>
          <w:rFonts w:ascii="Arial" w:eastAsia="Times New Roman" w:hAnsi="Arial" w:cs="Arial"/>
          <w:color w:val="000000"/>
          <w:sz w:val="20"/>
          <w:szCs w:val="20"/>
        </w:rPr>
        <w:t xml:space="preserve">tatuto Tributario, 13 del </w:t>
      </w:r>
      <w:hyperlink r:id="rId6" w:history="1">
        <w:r>
          <w:rPr>
            <w:rStyle w:val="Hyperlink"/>
            <w:rFonts w:ascii="Arial" w:hAnsi="Arial"/>
          </w:rPr>
          <w:t>Decreto 2117 de 1992</w:t>
        </w:r>
      </w:hyperlink>
      <w:r>
        <w:rPr>
          <w:rFonts w:ascii="Arial" w:eastAsia="Times New Roman" w:hAnsi="Arial" w:cs="Arial"/>
          <w:color w:val="000000"/>
          <w:sz w:val="20"/>
          <w:szCs w:val="20"/>
        </w:rPr>
        <w:t xml:space="preserve">, 14 del </w:t>
      </w:r>
      <w:hyperlink r:id="rId7" w:history="1">
        <w:r>
          <w:rPr>
            <w:rStyle w:val="Hyperlink"/>
            <w:rFonts w:ascii="Arial" w:hAnsi="Arial"/>
          </w:rPr>
          <w:t>Decreto 1693 de 1997</w:t>
        </w:r>
      </w:hyperlink>
      <w:r>
        <w:rPr>
          <w:rFonts w:ascii="Arial" w:eastAsia="Times New Roman" w:hAnsi="Arial" w:cs="Arial"/>
          <w:color w:val="000000"/>
          <w:sz w:val="20"/>
          <w:szCs w:val="20"/>
        </w:rPr>
        <w:t>, y la Resolución No. 00038</w:t>
      </w:r>
      <w:r>
        <w:rPr>
          <w:rFonts w:ascii="Arial" w:eastAsia="Times New Roman" w:hAnsi="Arial" w:cs="Arial"/>
          <w:color w:val="000000"/>
          <w:sz w:val="20"/>
          <w:szCs w:val="20"/>
        </w:rPr>
        <w:t>3 de 2 de julio de 1996 del Instituto Nacional de Pesca y Agricultura.</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rPr>
        <w:t>El concepto de violación se desarrolla en los siguientes cargos de ilegalidad</w:t>
      </w:r>
      <w:r>
        <w:rPr>
          <w:rFonts w:ascii="Arial" w:eastAsia="Times New Roman" w:hAnsi="Arial" w:cs="Arial"/>
          <w:color w:val="000000"/>
          <w:sz w:val="20"/>
          <w:szCs w:val="20"/>
          <w:vertAlign w:val="superscript"/>
        </w:rPr>
        <w:t>1</w:t>
      </w:r>
      <w:r>
        <w:rPr>
          <w:rFonts w:ascii="Arial" w:eastAsia="Times New Roman" w:hAnsi="Arial" w:cs="Arial"/>
          <w:color w:val="000000"/>
          <w:sz w:val="20"/>
          <w:szCs w:val="20"/>
        </w:rPr>
        <w: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rPr>
        <w:t>1</w:t>
      </w:r>
      <w:r>
        <w:rPr>
          <w:rFonts w:ascii="Arial" w:eastAsia="Times New Roman" w:hAnsi="Arial" w:cs="Arial"/>
          <w:color w:val="000000"/>
          <w:sz w:val="20"/>
          <w:szCs w:val="20"/>
          <w:lang w:val="es-ES"/>
        </w:rPr>
        <w:t xml:space="preserve"> Folios 37-47.</w:t>
      </w:r>
    </w:p>
    <w:p w:rsidR="00000000" w:rsidRDefault="00F85AA7">
      <w:pPr>
        <w:spacing w:before="360" w:after="0" w:line="280" w:lineRule="exact"/>
        <w:jc w:val="both"/>
        <w:rPr>
          <w:rFonts w:ascii="Arial" w:eastAsia="Times New Roman" w:hAnsi="Arial" w:cs="Arial"/>
          <w:b/>
          <w:bCs/>
          <w:color w:val="000000"/>
          <w:sz w:val="20"/>
          <w:szCs w:val="20"/>
        </w:rPr>
      </w:pPr>
      <w:r>
        <w:rPr>
          <w:rFonts w:ascii="Arial" w:eastAsia="Times New Roman" w:hAnsi="Arial" w:cs="Arial"/>
          <w:b/>
          <w:bCs/>
          <w:color w:val="000000"/>
          <w:sz w:val="20"/>
          <w:szCs w:val="20"/>
        </w:rPr>
        <w:t>Violación del artículo 29 de la Constitución Política en concordancia con los artículos 7</w:t>
      </w:r>
      <w:r>
        <w:rPr>
          <w:rFonts w:ascii="Arial" w:eastAsia="Times New Roman" w:hAnsi="Arial" w:cs="Arial"/>
          <w:b/>
          <w:bCs/>
          <w:color w:val="000000"/>
          <w:sz w:val="20"/>
          <w:szCs w:val="20"/>
        </w:rPr>
        <w:t>44 del Estatuto Tributario y 1º, 58 y 59 del Código Contencioso Administrativo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Expone que dentro de la oportunidad legal, la sociedad interpuso el recurso de reconsideración contra la liquidación oficial que le fue practicada por concepto del impuesto sobr</w:t>
      </w:r>
      <w:r>
        <w:rPr>
          <w:rFonts w:ascii="Arial" w:eastAsia="Times New Roman" w:hAnsi="Arial" w:cs="Arial"/>
          <w:color w:val="000000"/>
          <w:sz w:val="20"/>
          <w:szCs w:val="20"/>
          <w:lang w:val="es-ES"/>
        </w:rPr>
        <w:t>e las ventas por el cuarto bimestre de 1994, y a su vez, solicitó la práctica de unas pruebas tendientes a demostrar los hechos alegados y el derecho que le asiste (art. 744 E.T.).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Precisa que en este caso y ante la ausencia de regulación en el Estatuto Tr</w:t>
      </w:r>
      <w:r>
        <w:rPr>
          <w:rFonts w:ascii="Arial" w:eastAsia="Times New Roman" w:hAnsi="Arial" w:cs="Arial"/>
          <w:color w:val="000000"/>
          <w:sz w:val="20"/>
          <w:szCs w:val="20"/>
          <w:lang w:val="es-ES"/>
        </w:rPr>
        <w:t>ibutario, la DIAN debió aplicar el procedimiento señalado en el Código Contencioso Administrativo para decidir sobre las pruebas oportunamente solicitadas por el contribuyente; situación que no acaeció en razón a que, sin que mediara acto administrativo qu</w:t>
      </w:r>
      <w:r>
        <w:rPr>
          <w:rFonts w:ascii="Arial" w:eastAsia="Times New Roman" w:hAnsi="Arial" w:cs="Arial"/>
          <w:color w:val="000000"/>
          <w:sz w:val="20"/>
          <w:szCs w:val="20"/>
          <w:lang w:val="es-ES"/>
        </w:rPr>
        <w:t>e resolviera sobre las pruebas pedidas, la Administración procedió a decidir el fondo del asunto, con lo que se vulneró el debido proceso y el derecho de defensa.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Violación del artículo 84 del Código Contencioso Administrativo en concordancia con el artícu</w:t>
      </w:r>
      <w:r>
        <w:rPr>
          <w:rFonts w:ascii="Arial" w:eastAsia="Times New Roman" w:hAnsi="Arial" w:cs="Arial"/>
          <w:b/>
          <w:bCs/>
          <w:color w:val="000000"/>
          <w:sz w:val="20"/>
          <w:szCs w:val="20"/>
          <w:lang w:val="es-ES"/>
        </w:rPr>
        <w:t>lo 85 </w:t>
      </w:r>
      <w:r>
        <w:rPr>
          <w:rFonts w:ascii="Arial" w:eastAsia="Times New Roman" w:hAnsi="Arial" w:cs="Arial"/>
          <w:b/>
          <w:bCs/>
          <w:iCs/>
          <w:color w:val="000000"/>
          <w:sz w:val="20"/>
          <w:szCs w:val="20"/>
          <w:lang w:val="es-ES"/>
        </w:rPr>
        <w:t>ibídem</w:t>
      </w:r>
      <w:r>
        <w:rPr>
          <w:rFonts w:ascii="Arial" w:eastAsia="Times New Roman" w:hAnsi="Arial" w:cs="Arial"/>
          <w:b/>
          <w:bCs/>
          <w:color w:val="000000"/>
          <w:sz w:val="20"/>
          <w:szCs w:val="20"/>
          <w:lang w:val="es-ES"/>
        </w:rPr>
        <w:t xml:space="preserve">, de los artículos 772 y 774 del Estatuto Tributario, y del artículo 1º de la </w:t>
      </w:r>
      <w:hyperlink r:id="rId8" w:history="1">
        <w:r>
          <w:rPr>
            <w:rStyle w:val="Hyperlink"/>
            <w:rFonts w:ascii="Arial" w:hAnsi="Arial"/>
          </w:rPr>
          <w:t>Ley 95 de 1890</w:t>
        </w:r>
      </w:hyperlink>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Menciona que a lo largo de la actuación administrativa se reconoce el </w:t>
      </w:r>
      <w:r>
        <w:rPr>
          <w:rFonts w:ascii="Arial" w:eastAsia="Times New Roman" w:hAnsi="Arial" w:cs="Arial"/>
          <w:color w:val="000000"/>
          <w:sz w:val="20"/>
          <w:szCs w:val="20"/>
          <w:lang w:val="es-ES"/>
        </w:rPr>
        <w:t>hecho del incendio que se produjo en la empresa el 19 de julio de 1995, en el que se quemó parte de su contabilidad, pero la Administración pretende, como otro argumento de la liquidación, su no demostración a pesar de que existe certificación del Cuerpo d</w:t>
      </w:r>
      <w:r>
        <w:rPr>
          <w:rFonts w:ascii="Arial" w:eastAsia="Times New Roman" w:hAnsi="Arial" w:cs="Arial"/>
          <w:color w:val="000000"/>
          <w:sz w:val="20"/>
          <w:szCs w:val="20"/>
          <w:lang w:val="es-ES"/>
        </w:rPr>
        <w:t>e Bomberos.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Aduce que se violan los</w:t>
      </w:r>
      <w:r>
        <w:rPr>
          <w:rFonts w:ascii="Arial" w:eastAsia="Times New Roman" w:hAnsi="Arial" w:cs="Arial"/>
          <w:b/>
          <w:bCs/>
          <w:color w:val="000000"/>
          <w:sz w:val="20"/>
          <w:szCs w:val="20"/>
          <w:lang w:val="es-ES"/>
        </w:rPr>
        <w:t> </w:t>
      </w:r>
      <w:r>
        <w:rPr>
          <w:rFonts w:ascii="Arial" w:eastAsia="Times New Roman" w:hAnsi="Arial" w:cs="Arial"/>
          <w:color w:val="000000"/>
          <w:sz w:val="20"/>
          <w:szCs w:val="20"/>
          <w:lang w:val="es-ES"/>
        </w:rPr>
        <w:t xml:space="preserve">artículos 772 y 774 del Estatuto Tributario y 1º de la </w:t>
      </w:r>
      <w:hyperlink r:id="rId9" w:history="1">
        <w:r>
          <w:rPr>
            <w:rStyle w:val="Hyperlink"/>
            <w:rFonts w:ascii="Arial" w:hAnsi="Arial"/>
          </w:rPr>
          <w:t>Ley 95 de 1890</w:t>
        </w:r>
      </w:hyperlink>
      <w:r>
        <w:rPr>
          <w:rFonts w:ascii="Arial" w:eastAsia="Times New Roman" w:hAnsi="Arial" w:cs="Arial"/>
          <w:color w:val="000000"/>
          <w:sz w:val="20"/>
          <w:szCs w:val="20"/>
          <w:lang w:val="es-ES"/>
        </w:rPr>
        <w:t xml:space="preserve">, al desconocer la DIAN los libros de contabilidad que no se quemaron </w:t>
      </w:r>
      <w:r>
        <w:rPr>
          <w:rFonts w:ascii="Arial" w:eastAsia="Times New Roman" w:hAnsi="Arial" w:cs="Arial"/>
          <w:color w:val="000000"/>
          <w:sz w:val="20"/>
          <w:szCs w:val="20"/>
          <w:lang w:val="es-ES"/>
        </w:rPr>
        <w:t>dentro del siniestro, y las copias de las facturas que se obtuvieron y que se presentaron con ocasión del recurso.</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 xml:space="preserve">Violación de los artículos 424 del Estatuto Tributario, 13 del </w:t>
      </w:r>
      <w:hyperlink r:id="rId10" w:history="1">
        <w:r>
          <w:rPr>
            <w:rStyle w:val="Hyperlink"/>
            <w:rFonts w:ascii="Arial" w:hAnsi="Arial"/>
            <w:lang w:val="es-ES"/>
          </w:rPr>
          <w:t>De</w:t>
        </w:r>
        <w:r>
          <w:rPr>
            <w:rStyle w:val="Hyperlink"/>
            <w:rFonts w:ascii="Arial" w:hAnsi="Arial"/>
            <w:lang w:val="es-ES"/>
          </w:rPr>
          <w:t>creto 2117 de 1992</w:t>
        </w:r>
      </w:hyperlink>
      <w:r>
        <w:rPr>
          <w:rFonts w:ascii="Arial" w:eastAsia="Times New Roman" w:hAnsi="Arial" w:cs="Arial"/>
          <w:b/>
          <w:bCs/>
          <w:color w:val="000000"/>
          <w:sz w:val="20"/>
          <w:szCs w:val="20"/>
          <w:lang w:val="es-ES"/>
        </w:rPr>
        <w:t xml:space="preserve">, 14 del </w:t>
      </w:r>
      <w:hyperlink r:id="rId11" w:history="1">
        <w:r>
          <w:rPr>
            <w:rStyle w:val="Hyperlink"/>
            <w:rFonts w:ascii="Arial" w:hAnsi="Arial"/>
            <w:lang w:val="es-ES"/>
          </w:rPr>
          <w:t>Decreto 1693 de 1997</w:t>
        </w:r>
      </w:hyperlink>
      <w:r>
        <w:rPr>
          <w:rFonts w:ascii="Arial" w:eastAsia="Times New Roman" w:hAnsi="Arial" w:cs="Arial"/>
          <w:b/>
          <w:bCs/>
          <w:color w:val="000000"/>
          <w:sz w:val="20"/>
          <w:szCs w:val="20"/>
          <w:lang w:val="es-ES"/>
        </w:rPr>
        <w:t>, y la Resolución No. 000383 de 2 de julio de 1996 del Instituto Nacional de Pesca y Agricultura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Manifiesta que conforme al artícul</w:t>
      </w:r>
      <w:r>
        <w:rPr>
          <w:rFonts w:ascii="Arial" w:eastAsia="Times New Roman" w:hAnsi="Arial" w:cs="Arial"/>
          <w:color w:val="000000"/>
          <w:sz w:val="20"/>
          <w:szCs w:val="20"/>
          <w:lang w:val="es-ES"/>
        </w:rPr>
        <w:t>o 424 del Estatuto Tributario los barcos para la pesca se encuentran excluidos del impuesto sobre las ventas pero, en este caso, la Administración concluyó que los ingresos obtenidos por la sociedad en realidad corresponden a la venta de embarcaciones dise</w:t>
      </w:r>
      <w:r>
        <w:rPr>
          <w:rFonts w:ascii="Arial" w:eastAsia="Times New Roman" w:hAnsi="Arial" w:cs="Arial"/>
          <w:color w:val="000000"/>
          <w:sz w:val="20"/>
          <w:szCs w:val="20"/>
          <w:lang w:val="es-ES"/>
        </w:rPr>
        <w:t>ñadas y fabricadas para actividades diferentes a las de carácter pesquero, con lo que, se encontraban gravadas con el citado impuesto.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Revela que la Administración no contaba con los elementos de juicio para determinar cuáles embarcaciones son de pesca y c</w:t>
      </w:r>
      <w:r>
        <w:rPr>
          <w:rFonts w:ascii="Arial" w:eastAsia="Times New Roman" w:hAnsi="Arial" w:cs="Arial"/>
          <w:color w:val="000000"/>
          <w:sz w:val="20"/>
          <w:szCs w:val="20"/>
          <w:lang w:val="es-ES"/>
        </w:rPr>
        <w:t>uáles no, motivo por el cual presentó solicitud ante el Ministerio de Agricultura con el fin de obtener los parámetros objetivos que se deben tener en cuenta en esta clase de bienes.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Indica que hasta antes del pronunciamiento del Instituto Nacional de Pesc</w:t>
      </w:r>
      <w:r>
        <w:rPr>
          <w:rFonts w:ascii="Arial" w:eastAsia="Times New Roman" w:hAnsi="Arial" w:cs="Arial"/>
          <w:color w:val="000000"/>
          <w:sz w:val="20"/>
          <w:szCs w:val="20"/>
          <w:lang w:val="es-ES"/>
        </w:rPr>
        <w:t>a y Agricultura INPA, la Administración de Impuestos decidía de manera subjetiva si una embarcación era pesquera o no, actuación que contrasta con la del contribuyente, quien además de obrar de buena fe, atendió los elementos objetivos que le daban toda la</w:t>
      </w:r>
      <w:r>
        <w:rPr>
          <w:rFonts w:ascii="Arial" w:eastAsia="Times New Roman" w:hAnsi="Arial" w:cs="Arial"/>
          <w:color w:val="000000"/>
          <w:sz w:val="20"/>
          <w:szCs w:val="20"/>
          <w:lang w:val="es-ES"/>
        </w:rPr>
        <w:t xml:space="preserve"> razón para concluir que la embarcaciones declaradas se encontraban excluidas del gravamen.</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Violación del artículo 781 del Estatuto Tributario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Afirma que la ocurrencia del incendio constituye por su simple existencia una fuerza mayor que impidió la exhibic</w:t>
      </w:r>
      <w:r>
        <w:rPr>
          <w:rFonts w:ascii="Arial" w:eastAsia="Times New Roman" w:hAnsi="Arial" w:cs="Arial"/>
          <w:color w:val="000000"/>
          <w:sz w:val="20"/>
          <w:szCs w:val="20"/>
          <w:lang w:val="es-ES"/>
        </w:rPr>
        <w:t>ión de parte de la contabilidad, cuyos soportes en buena cantidad se presentaron con ocasión del recurso, y hasta donde las circunstancias lo permitieron.</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Violación del artículo 647 del Estatuto Tributario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Expresa que de conformidad con lo expuesto, la dec</w:t>
      </w:r>
      <w:r>
        <w:rPr>
          <w:rFonts w:ascii="Arial" w:eastAsia="Times New Roman" w:hAnsi="Arial" w:cs="Arial"/>
          <w:color w:val="000000"/>
          <w:sz w:val="20"/>
          <w:szCs w:val="20"/>
          <w:lang w:val="es-ES"/>
        </w:rPr>
        <w:t>laración presentada no puede ser considerada como inexacta porque existe una evidente falta de claridad en lo referente a la definición de barco para pesca, lo que configura una diferencia de criterio entre las partes.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Además, destaca que los hechos y cifr</w:t>
      </w:r>
      <w:r>
        <w:rPr>
          <w:rFonts w:ascii="Arial" w:eastAsia="Times New Roman" w:hAnsi="Arial" w:cs="Arial"/>
          <w:color w:val="000000"/>
          <w:sz w:val="20"/>
          <w:szCs w:val="20"/>
          <w:lang w:val="es-ES"/>
        </w:rPr>
        <w:t>as denunciados por el contribuyente en su declaración no son desconocidos por la Administración, surgiendo discrepancia en su tratamiento.</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LA OPOSICIÓN</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rPr>
        <w:t>El apoderado de la parte demandada se opone a las pretensiones de la demanda. Expone los siguientes argu</w:t>
      </w:r>
      <w:r>
        <w:rPr>
          <w:rFonts w:ascii="Arial" w:eastAsia="Times New Roman" w:hAnsi="Arial" w:cs="Arial"/>
          <w:color w:val="000000"/>
          <w:sz w:val="20"/>
          <w:szCs w:val="20"/>
        </w:rPr>
        <w:t>mentos</w:t>
      </w:r>
      <w:r>
        <w:rPr>
          <w:rFonts w:ascii="Arial" w:eastAsia="Times New Roman" w:hAnsi="Arial" w:cs="Arial"/>
          <w:color w:val="000000"/>
          <w:sz w:val="20"/>
          <w:szCs w:val="20"/>
          <w:vertAlign w:val="superscript"/>
        </w:rPr>
        <w:t>2</w:t>
      </w:r>
      <w:r>
        <w:rPr>
          <w:rFonts w:ascii="Arial" w:eastAsia="Times New Roman" w:hAnsi="Arial" w:cs="Arial"/>
          <w:color w:val="000000"/>
          <w:sz w:val="20"/>
          <w:szCs w:val="20"/>
        </w:rPr>
        <w: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rPr>
        <w:t>2</w:t>
      </w:r>
      <w:r>
        <w:rPr>
          <w:rFonts w:ascii="Arial" w:eastAsia="Times New Roman" w:hAnsi="Arial" w:cs="Arial"/>
          <w:color w:val="000000"/>
          <w:sz w:val="20"/>
          <w:szCs w:val="20"/>
          <w:lang w:val="es-ES"/>
        </w:rPr>
        <w:t xml:space="preserve"> Folios 67-74.</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rPr>
        <w:t>En el proceso gubernativo de impuestos no se establece una etapa probatoria ni </w:t>
      </w:r>
      <w:r>
        <w:rPr>
          <w:rFonts w:ascii="Arial" w:eastAsia="Times New Roman" w:hAnsi="Arial" w:cs="Arial"/>
          <w:color w:val="000000"/>
          <w:sz w:val="20"/>
          <w:szCs w:val="20"/>
          <w:lang w:val="es-ES"/>
        </w:rPr>
        <w:t xml:space="preserve">formalidades para la práctica de pruebas, razón por la cual, la valoración y el análisis de las pruebas presentadas, pedidas o aportadas se realiza con </w:t>
      </w:r>
      <w:r>
        <w:rPr>
          <w:rFonts w:ascii="Arial" w:eastAsia="Times New Roman" w:hAnsi="Arial" w:cs="Arial"/>
          <w:color w:val="000000"/>
          <w:sz w:val="20"/>
          <w:szCs w:val="20"/>
          <w:lang w:val="es-ES"/>
        </w:rPr>
        <w:t>ocasión de la decisión administrativa, tal como ocurrió en este caso, en donde las pruebas solicitadas con el recurso fueron consideradas innecesarias por no conducir a desvirtuar los hechos establecidos por la Administración de que los ingresos provenient</w:t>
      </w:r>
      <w:r>
        <w:rPr>
          <w:rFonts w:ascii="Arial" w:eastAsia="Times New Roman" w:hAnsi="Arial" w:cs="Arial"/>
          <w:color w:val="000000"/>
          <w:sz w:val="20"/>
          <w:szCs w:val="20"/>
          <w:lang w:val="es-ES"/>
        </w:rPr>
        <w:t>es de las ventas de embarcaciones no corresponden a operaciones excluidas por corresponder a la venta de embarcaciones para actividades diferentes a las de carácter pesquero. Oportunidad en la que igualmente se concluyó que las pruebas adicionales acerca d</w:t>
      </w:r>
      <w:r>
        <w:rPr>
          <w:rFonts w:ascii="Arial" w:eastAsia="Times New Roman" w:hAnsi="Arial" w:cs="Arial"/>
          <w:color w:val="000000"/>
          <w:sz w:val="20"/>
          <w:szCs w:val="20"/>
          <w:lang w:val="es-ES"/>
        </w:rPr>
        <w:t>el siniestro se consideraron superfluas por no conducir a demostrar la fuerza mayor.</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Conforme a lo anterior, manifiesta que no le asiste razón a la parte actora cuando aduce que la DIAN guardó silencio sobre las pruebas solicitadas.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relación con el fond</w:t>
      </w:r>
      <w:r>
        <w:rPr>
          <w:rFonts w:ascii="Arial" w:eastAsia="Times New Roman" w:hAnsi="Arial" w:cs="Arial"/>
          <w:color w:val="000000"/>
          <w:sz w:val="20"/>
          <w:szCs w:val="20"/>
          <w:lang w:val="es-ES"/>
        </w:rPr>
        <w:t>o del asunto, explica que el artículo 424 del Estatuto Tributario excluye del impuesto sobre las ventas, entre otros, a los barcos para pesca correspondientes a la posición arancelaria 89.02.</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Dice, que en investigación adelantada por la Administración de I</w:t>
      </w:r>
      <w:r>
        <w:rPr>
          <w:rFonts w:ascii="Arial" w:eastAsia="Times New Roman" w:hAnsi="Arial" w:cs="Arial"/>
          <w:color w:val="000000"/>
          <w:sz w:val="20"/>
          <w:szCs w:val="20"/>
          <w:lang w:val="es-ES"/>
        </w:rPr>
        <w:t>mpuestos se verificó que los ingresos por operaciones excluidas por ventas de embarcaciones pesqueras ($318.250.769) no corresponden a las comprendidas en la posición 89.02, y por ende, se encuentran gravadas.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Asegura que aunque el actor manifiesta que las</w:t>
      </w:r>
      <w:r>
        <w:rPr>
          <w:rFonts w:ascii="Arial" w:eastAsia="Times New Roman" w:hAnsi="Arial" w:cs="Arial"/>
          <w:color w:val="000000"/>
          <w:sz w:val="20"/>
          <w:szCs w:val="20"/>
          <w:lang w:val="es-ES"/>
        </w:rPr>
        <w:t xml:space="preserve"> embarcaciones de pesca producidas por EDUARDOÑO se encuentran dentro de los rangos previstos en la Resolución No. 0038 de julio </w:t>
      </w:r>
      <w:r>
        <w:rPr>
          <w:rFonts w:ascii="Arial" w:eastAsia="Times New Roman" w:hAnsi="Arial" w:cs="Arial"/>
          <w:color w:val="000000"/>
          <w:sz w:val="20"/>
          <w:szCs w:val="20"/>
          <w:lang w:val="es-ES"/>
        </w:rPr>
        <w:lastRenderedPageBreak/>
        <w:t>de 1996 emitida por el INPA, lo cierto es que la sociedad no allega prueba del registro de las embarcaciones ante ese instituto</w:t>
      </w:r>
      <w:r>
        <w:rPr>
          <w:rFonts w:ascii="Arial" w:eastAsia="Times New Roman" w:hAnsi="Arial" w:cs="Arial"/>
          <w:color w:val="000000"/>
          <w:sz w:val="20"/>
          <w:szCs w:val="20"/>
          <w:lang w:val="es-ES"/>
        </w:rPr>
        <w:t xml:space="preserve"> (art. 2), razón por la cual, no se ha desvirtuado la clasificación hecha por la Administración.</w:t>
      </w:r>
    </w:p>
    <w:p w:rsidR="00000000" w:rsidRDefault="00F85AA7">
      <w:pPr>
        <w:spacing w:before="360" w:after="0" w:line="280" w:lineRule="exact"/>
        <w:jc w:val="both"/>
        <w:rPr>
          <w:rFonts w:ascii="Arial" w:eastAsia="Times New Roman" w:hAnsi="Arial" w:cs="Arial"/>
          <w:color w:val="000000"/>
          <w:sz w:val="20"/>
          <w:szCs w:val="20"/>
          <w:vertAlign w:val="superscript"/>
          <w:lang w:val="es-ES"/>
        </w:rPr>
      </w:pPr>
      <w:r>
        <w:rPr>
          <w:rFonts w:ascii="Arial" w:eastAsia="Times New Roman" w:hAnsi="Arial" w:cs="Arial"/>
          <w:color w:val="000000"/>
          <w:sz w:val="20"/>
          <w:szCs w:val="20"/>
          <w:lang w:val="es-ES"/>
        </w:rPr>
        <w:t>Respecto al rechazo de las ventas excluidas ($192.946.041) por falta de documentos idóneos que respalden su contabilización, insiste que no son válidos los arg</w:t>
      </w:r>
      <w:r>
        <w:rPr>
          <w:rFonts w:ascii="Arial" w:eastAsia="Times New Roman" w:hAnsi="Arial" w:cs="Arial"/>
          <w:color w:val="000000"/>
          <w:sz w:val="20"/>
          <w:szCs w:val="20"/>
          <w:lang w:val="es-ES"/>
        </w:rPr>
        <w:t xml:space="preserve">umentos de la parte actora, por cuanto la sola denuncia de la pérdida de los libros de contabilidad no demuestra por sí sola el caso fortuito o la fuerza mayor, ni exime al contribuyente de la obligación de demostrar con otros medios de prueba la realidad </w:t>
      </w:r>
      <w:r>
        <w:rPr>
          <w:rFonts w:ascii="Arial" w:eastAsia="Times New Roman" w:hAnsi="Arial" w:cs="Arial"/>
          <w:color w:val="000000"/>
          <w:sz w:val="20"/>
          <w:szCs w:val="20"/>
          <w:lang w:val="es-ES"/>
        </w:rPr>
        <w:t>de su denuncio.</w:t>
      </w:r>
      <w:r>
        <w:rPr>
          <w:rFonts w:ascii="Arial" w:eastAsia="Times New Roman" w:hAnsi="Arial" w:cs="Arial"/>
          <w:color w:val="000000"/>
          <w:sz w:val="20"/>
          <w:szCs w:val="20"/>
          <w:vertAlign w:val="superscript"/>
          <w:lang w:val="es-ES"/>
        </w:rPr>
        <w:t>3</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3</w:t>
      </w:r>
      <w:r>
        <w:rPr>
          <w:rFonts w:ascii="Arial" w:eastAsia="Times New Roman" w:hAnsi="Arial" w:cs="Arial"/>
          <w:color w:val="000000"/>
          <w:sz w:val="20"/>
          <w:szCs w:val="20"/>
          <w:lang w:val="es-ES"/>
        </w:rPr>
        <w:t xml:space="preserve"> Consejo de Estado, sentencias de 27 de noviembre de 1989 y 14 de junio de 1991, sin número de referencia.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Expone que la contabilidad de la empresa no permite identificar las ventas gravadas de las que no lo son, presumiéndose que la tota</w:t>
      </w:r>
      <w:r>
        <w:rPr>
          <w:rFonts w:ascii="Arial" w:eastAsia="Times New Roman" w:hAnsi="Arial" w:cs="Arial"/>
          <w:color w:val="000000"/>
          <w:sz w:val="20"/>
          <w:szCs w:val="20"/>
          <w:lang w:val="es-ES"/>
        </w:rPr>
        <w:t>lidad de las ventas corresponde a bienes gravados con la tarifa más alta de acuerdo con 763 del ET.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Finalmente y en cuanto a la sanción por inexactitud predica que en este asunto resulta procedente porque la sociedad declaró como ventas excluidas los ingre</w:t>
      </w:r>
      <w:r>
        <w:rPr>
          <w:rFonts w:ascii="Arial" w:eastAsia="Times New Roman" w:hAnsi="Arial" w:cs="Arial"/>
          <w:color w:val="000000"/>
          <w:sz w:val="20"/>
          <w:szCs w:val="20"/>
          <w:lang w:val="es-ES"/>
        </w:rPr>
        <w:t>sos de embarcaciones gravados ubicando dichos bienes en la posición arancelaria 89.02 cuando lo correcto es 89.03, violando de manera ostensible la ley con el ánimo de obtener un beneficio.</w:t>
      </w:r>
    </w:p>
    <w:p w:rsidR="00000000" w:rsidRDefault="00F85AA7">
      <w:pPr>
        <w:spacing w:before="360" w:after="0" w:line="280" w:lineRule="exact"/>
        <w:jc w:val="center"/>
        <w:rPr>
          <w:rFonts w:ascii="Arial" w:eastAsia="Times New Roman" w:hAnsi="Arial" w:cs="Arial"/>
          <w:b/>
          <w:bCs/>
          <w:color w:val="000000"/>
          <w:sz w:val="20"/>
          <w:szCs w:val="20"/>
        </w:rPr>
      </w:pPr>
      <w:r>
        <w:rPr>
          <w:rFonts w:ascii="Arial" w:eastAsia="Times New Roman" w:hAnsi="Arial" w:cs="Arial"/>
          <w:b/>
          <w:bCs/>
          <w:color w:val="000000"/>
          <w:sz w:val="20"/>
          <w:szCs w:val="20"/>
        </w:rPr>
        <w:t>LA SENTENCIA APELADA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El Tribunal Administrativo de Antioquia media</w:t>
      </w:r>
      <w:r>
        <w:rPr>
          <w:rFonts w:ascii="Arial" w:eastAsia="Times New Roman" w:hAnsi="Arial" w:cs="Arial"/>
          <w:color w:val="000000"/>
          <w:sz w:val="20"/>
          <w:szCs w:val="20"/>
          <w:lang w:val="es-ES"/>
        </w:rPr>
        <w:t>nte sentencia de 8 de junio de 2009 declaró la nulidad parcial de los actos administrativos demandados, y a título de restablecimiento del derecho levantó la sanción por inexactitud</w:t>
      </w:r>
      <w:r>
        <w:rPr>
          <w:rFonts w:ascii="Arial" w:eastAsia="Times New Roman" w:hAnsi="Arial" w:cs="Arial"/>
          <w:color w:val="000000"/>
          <w:sz w:val="20"/>
          <w:szCs w:val="20"/>
          <w:vertAlign w:val="superscript"/>
          <w:lang w:val="es-ES"/>
        </w:rPr>
        <w:t>4</w:t>
      </w:r>
      <w:r>
        <w:rPr>
          <w:rFonts w:ascii="Arial" w:eastAsia="Times New Roman" w:hAnsi="Arial" w:cs="Arial"/>
          <w:color w:val="000000"/>
          <w:sz w:val="20"/>
          <w:szCs w:val="20"/>
          <w:lang w:val="es-ES"/>
        </w:rPr>
        <w:t>.</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vertAlign w:val="superscript"/>
          <w:lang w:val="es-ES"/>
        </w:rPr>
        <w:t>4</w:t>
      </w:r>
      <w:r>
        <w:rPr>
          <w:rFonts w:ascii="Arial" w:eastAsia="Times New Roman" w:hAnsi="Arial" w:cs="Arial"/>
          <w:color w:val="000000"/>
          <w:sz w:val="20"/>
          <w:szCs w:val="20"/>
          <w:lang w:val="es-ES"/>
        </w:rPr>
        <w:t> </w:t>
      </w:r>
      <w:r>
        <w:rPr>
          <w:rFonts w:ascii="Arial" w:eastAsia="Times New Roman" w:hAnsi="Arial" w:cs="Arial"/>
          <w:color w:val="000000"/>
          <w:sz w:val="20"/>
          <w:szCs w:val="20"/>
        </w:rPr>
        <w:t>Folios 359-376.</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primer lugar, precisa que la negativa de la Adminis</w:t>
      </w:r>
      <w:r>
        <w:rPr>
          <w:rFonts w:ascii="Arial" w:eastAsia="Times New Roman" w:hAnsi="Arial" w:cs="Arial"/>
          <w:color w:val="000000"/>
          <w:sz w:val="20"/>
          <w:szCs w:val="20"/>
          <w:lang w:val="es-ES"/>
        </w:rPr>
        <w:t>tración de decretar las pruebas solicitadas por la parte actora no implican </w:t>
      </w:r>
      <w:r>
        <w:rPr>
          <w:rFonts w:ascii="Arial" w:eastAsia="Times New Roman" w:hAnsi="Arial" w:cs="Arial"/>
          <w:iCs/>
          <w:color w:val="000000"/>
          <w:sz w:val="20"/>
          <w:szCs w:val="20"/>
          <w:lang w:val="es-ES"/>
        </w:rPr>
        <w:t>per se </w:t>
      </w:r>
      <w:r>
        <w:rPr>
          <w:rFonts w:ascii="Arial" w:eastAsia="Times New Roman" w:hAnsi="Arial" w:cs="Arial"/>
          <w:color w:val="000000"/>
          <w:sz w:val="20"/>
          <w:szCs w:val="20"/>
          <w:lang w:val="es-ES"/>
        </w:rPr>
        <w:t>un desconocimiento del derecho al debido proceso y al derecho de defensa, pues no hay que desconocer la conducencia y eficacia de los medios probatorios</w:t>
      </w:r>
      <w:r>
        <w:rPr>
          <w:rFonts w:ascii="Arial" w:eastAsia="Times New Roman" w:hAnsi="Arial" w:cs="Arial"/>
          <w:color w:val="000000"/>
          <w:sz w:val="20"/>
          <w:szCs w:val="20"/>
          <w:vertAlign w:val="superscript"/>
          <w:lang w:val="es-ES"/>
        </w:rPr>
        <w:t>5</w:t>
      </w:r>
      <w:r>
        <w:rPr>
          <w:rFonts w:ascii="Arial" w:eastAsia="Times New Roman" w:hAnsi="Arial" w:cs="Arial"/>
          <w:color w:val="000000"/>
          <w:sz w:val="20"/>
          <w:szCs w:val="20"/>
          <w:lang w:val="es-ES"/>
        </w:rPr>
        <w:t>, y agrega que compa</w:t>
      </w:r>
      <w:r>
        <w:rPr>
          <w:rFonts w:ascii="Arial" w:eastAsia="Times New Roman" w:hAnsi="Arial" w:cs="Arial"/>
          <w:color w:val="000000"/>
          <w:sz w:val="20"/>
          <w:szCs w:val="20"/>
          <w:lang w:val="es-ES"/>
        </w:rPr>
        <w:t>rte la negativa de la Administración en este sentido, en razón a que las pruebas solicitadas en vía gubernativa no se dirigen a demostrar que los ingresos por operaciones excluidas corresponden a ventas de bienes excluidos del impuesto sobre las ventas, si</w:t>
      </w:r>
      <w:r>
        <w:rPr>
          <w:rFonts w:ascii="Arial" w:eastAsia="Times New Roman" w:hAnsi="Arial" w:cs="Arial"/>
          <w:color w:val="000000"/>
          <w:sz w:val="20"/>
          <w:szCs w:val="20"/>
          <w:lang w:val="es-ES"/>
        </w:rPr>
        <w:t>no a demostrar el siniestro, hecho que no fue objeto de discusión por la DIAN.</w:t>
      </w:r>
    </w:p>
    <w:p w:rsidR="00000000" w:rsidRDefault="00F85AA7">
      <w:pPr>
        <w:spacing w:after="120" w:line="240" w:lineRule="auto"/>
        <w:rPr>
          <w:rFonts w:ascii="Arial" w:eastAsia="Times New Roman" w:hAnsi="Arial" w:cs="Arial"/>
          <w:color w:val="000000"/>
          <w:sz w:val="20"/>
          <w:szCs w:val="20"/>
          <w:vertAlign w:val="superscript"/>
          <w:lang w:val="es-ES"/>
        </w:rPr>
      </w:pPr>
    </w:p>
    <w:p w:rsidR="00000000" w:rsidRDefault="00F85AA7">
      <w:pPr>
        <w:spacing w:after="12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5</w:t>
      </w:r>
      <w:r>
        <w:rPr>
          <w:rFonts w:ascii="Arial" w:eastAsia="Times New Roman" w:hAnsi="Arial" w:cs="Arial"/>
          <w:color w:val="000000"/>
          <w:sz w:val="20"/>
          <w:szCs w:val="20"/>
          <w:lang w:val="es-ES"/>
        </w:rPr>
        <w:t xml:space="preserve"> Sentencia del Consejo de Estado de 6 de febrero de 1997, C.P. Dra. Dolly Pedraza de Arenas.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Descarta el dictamen pericial decretado y practicado en sede jurisdiccional, por c</w:t>
      </w:r>
      <w:r>
        <w:rPr>
          <w:rFonts w:ascii="Arial" w:eastAsia="Times New Roman" w:hAnsi="Arial" w:cs="Arial"/>
          <w:color w:val="000000"/>
          <w:sz w:val="20"/>
          <w:szCs w:val="20"/>
          <w:lang w:val="es-ES"/>
        </w:rPr>
        <w:t xml:space="preserve">onsiderar que éste no tenía valor probatorio para acreditar la clasificación de las embarcaciones que dieron lugar a los ingresos por operaciones excluidas o no gravadas, ya que en su entender, dicho dictamen no hace </w:t>
      </w:r>
      <w:r>
        <w:rPr>
          <w:rFonts w:ascii="Arial" w:eastAsia="Times New Roman" w:hAnsi="Arial" w:cs="Arial"/>
          <w:color w:val="000000"/>
          <w:sz w:val="20"/>
          <w:szCs w:val="20"/>
          <w:lang w:val="es-ES"/>
        </w:rPr>
        <w:lastRenderedPageBreak/>
        <w:t xml:space="preserve">referencia alguna, de manera concisa y </w:t>
      </w:r>
      <w:r>
        <w:rPr>
          <w:rFonts w:ascii="Arial" w:eastAsia="Times New Roman" w:hAnsi="Arial" w:cs="Arial"/>
          <w:color w:val="000000"/>
          <w:sz w:val="20"/>
          <w:szCs w:val="20"/>
          <w:lang w:val="es-ES"/>
        </w:rPr>
        <w:t>precisa, al asunto objeto de </w:t>
      </w:r>
      <w:r>
        <w:rPr>
          <w:rFonts w:ascii="Arial" w:eastAsia="Times New Roman" w:hAnsi="Arial" w:cs="Arial"/>
          <w:iCs/>
          <w:color w:val="000000"/>
          <w:sz w:val="20"/>
          <w:szCs w:val="20"/>
          <w:lang w:val="es-ES"/>
        </w:rPr>
        <w:t>litis</w:t>
      </w:r>
      <w:r>
        <w:rPr>
          <w:rFonts w:ascii="Arial" w:eastAsia="Times New Roman" w:hAnsi="Arial" w:cs="Arial"/>
          <w:color w:val="000000"/>
          <w:sz w:val="20"/>
          <w:szCs w:val="20"/>
          <w:lang w:val="es-ES"/>
        </w:rPr>
        <w:t>, el cual consiste en determinar la naturaleza de los bienes.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cuanto a la prueba proveniente del INPA, asegura que si bien ésta se refiere a la exclusión del IVA, de conformidad con el artículo 424 del Estatuto Tributar</w:t>
      </w:r>
      <w:r>
        <w:rPr>
          <w:rFonts w:ascii="Arial" w:eastAsia="Times New Roman" w:hAnsi="Arial" w:cs="Arial"/>
          <w:color w:val="000000"/>
          <w:sz w:val="20"/>
          <w:szCs w:val="20"/>
          <w:lang w:val="es-ES"/>
        </w:rPr>
        <w:t>io en armonía con el artículo 2º de la Ley 223 de 1995, no se puede considerar eficaz para demostrar los hechos del proceso, toda vez que no se demostró que los bienes en discusión fueron dedicados a la actividad de pesca.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Asimismo, predica que luego del e</w:t>
      </w:r>
      <w:r>
        <w:rPr>
          <w:rFonts w:ascii="Arial" w:eastAsia="Times New Roman" w:hAnsi="Arial" w:cs="Arial"/>
          <w:color w:val="000000"/>
          <w:sz w:val="20"/>
          <w:szCs w:val="20"/>
          <w:lang w:val="es-ES"/>
        </w:rPr>
        <w:t>studio y análisis de cada una de las pruebas no se tiene certeza de que los ingresos por operaciones excluidas correspondan a la venta de bienes excluidos del impuesto sobre las ventas, toda vez que, no se allegaron pruebas suficientes que permitieran desv</w:t>
      </w:r>
      <w:r>
        <w:rPr>
          <w:rFonts w:ascii="Arial" w:eastAsia="Times New Roman" w:hAnsi="Arial" w:cs="Arial"/>
          <w:color w:val="000000"/>
          <w:sz w:val="20"/>
          <w:szCs w:val="20"/>
          <w:lang w:val="es-ES"/>
        </w:rPr>
        <w:t>irtuar el contenido de los actos acusados, con lo que, en este caso se da aplicación al artículo 763 del Estatuto Tributario.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consideración a lo anterior, y por encontrar que en este asunto se presenta una deficiencia probatoria, se levanta la sanción p</w:t>
      </w:r>
      <w:r>
        <w:rPr>
          <w:rFonts w:ascii="Arial" w:eastAsia="Times New Roman" w:hAnsi="Arial" w:cs="Arial"/>
          <w:color w:val="000000"/>
          <w:sz w:val="20"/>
          <w:szCs w:val="20"/>
          <w:lang w:val="es-ES"/>
        </w:rPr>
        <w:t>or inexactitud.</w:t>
      </w:r>
    </w:p>
    <w:p w:rsidR="00000000" w:rsidRDefault="00F85AA7">
      <w:pPr>
        <w:spacing w:before="360" w:after="0" w:line="280" w:lineRule="exact"/>
        <w:jc w:val="center"/>
        <w:rPr>
          <w:rFonts w:ascii="Arial" w:eastAsia="Times New Roman" w:hAnsi="Arial" w:cs="Arial"/>
          <w:b/>
          <w:bCs/>
          <w:color w:val="000000"/>
          <w:sz w:val="20"/>
          <w:szCs w:val="20"/>
        </w:rPr>
      </w:pPr>
      <w:r>
        <w:rPr>
          <w:rFonts w:ascii="Arial" w:eastAsia="Times New Roman" w:hAnsi="Arial" w:cs="Arial"/>
          <w:b/>
          <w:bCs/>
          <w:color w:val="000000"/>
          <w:sz w:val="20"/>
          <w:szCs w:val="20"/>
        </w:rPr>
        <w:t>LOS RECURSOS DE APELACIÓN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La </w:t>
      </w:r>
      <w:r>
        <w:rPr>
          <w:rFonts w:ascii="Arial" w:eastAsia="Times New Roman" w:hAnsi="Arial" w:cs="Arial"/>
          <w:b/>
          <w:bCs/>
          <w:color w:val="000000"/>
          <w:sz w:val="20"/>
          <w:szCs w:val="20"/>
          <w:lang w:val="es-ES"/>
        </w:rPr>
        <w:t>parte demandada</w:t>
      </w:r>
      <w:bookmarkStart w:id="1" w:name="_ftnref6"/>
      <w:bookmarkEnd w:id="1"/>
      <w:r>
        <w:rPr>
          <w:rFonts w:ascii="Arial" w:eastAsia="Times New Roman" w:hAnsi="Arial" w:cs="Arial"/>
          <w:color w:val="000000"/>
          <w:sz w:val="20"/>
          <w:szCs w:val="20"/>
          <w:vertAlign w:val="superscript"/>
          <w:lang w:val="es-ES"/>
        </w:rPr>
        <w:t>6</w:t>
      </w:r>
      <w:r>
        <w:rPr>
          <w:rFonts w:ascii="Arial" w:eastAsia="Times New Roman" w:hAnsi="Arial" w:cs="Arial"/>
          <w:color w:val="000000"/>
          <w:sz w:val="20"/>
          <w:szCs w:val="20"/>
          <w:lang w:val="es-ES"/>
        </w:rPr>
        <w:t> discrepa de la decisión de primera instancia en cuanto levantó la sanción por inexactitud, y pone de presente que la sociedad no allegó elementos probatorios para controvertir o desvirtuar la ac</w:t>
      </w:r>
      <w:r>
        <w:rPr>
          <w:rFonts w:ascii="Arial" w:eastAsia="Times New Roman" w:hAnsi="Arial" w:cs="Arial"/>
          <w:color w:val="000000"/>
          <w:sz w:val="20"/>
          <w:szCs w:val="20"/>
          <w:lang w:val="es-ES"/>
        </w:rPr>
        <w:t>tuación de la Administración de Impuestos, siendo evidente la actividad probatoria desplegada por la DIAN, por lo que no es viable levantar la sanción impuesta en los actos acusados.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6</w:t>
      </w:r>
      <w:r>
        <w:rPr>
          <w:rFonts w:ascii="Arial" w:eastAsia="Times New Roman" w:hAnsi="Arial" w:cs="Arial"/>
          <w:color w:val="000000"/>
          <w:sz w:val="20"/>
          <w:szCs w:val="20"/>
          <w:lang w:val="es-ES"/>
        </w:rPr>
        <w:t xml:space="preserve"> Folios 381-383.</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Agrega que al quedar incólumes las glosas planteadas po</w:t>
      </w:r>
      <w:r>
        <w:rPr>
          <w:rFonts w:ascii="Arial" w:eastAsia="Times New Roman" w:hAnsi="Arial" w:cs="Arial"/>
          <w:color w:val="000000"/>
          <w:sz w:val="20"/>
          <w:szCs w:val="20"/>
          <w:lang w:val="es-ES"/>
        </w:rPr>
        <w:t>r la Administración, esto significa que de manera implícita se está reconociendo que el actuar de la DIAN se ajustó a derecho y estuvo basada en medios probatorios que demostraron que el contribuyente incluyó ventas excluidas a las que no tenía derecho, mo</w:t>
      </w:r>
      <w:r>
        <w:rPr>
          <w:rFonts w:ascii="Arial" w:eastAsia="Times New Roman" w:hAnsi="Arial" w:cs="Arial"/>
          <w:color w:val="000000"/>
          <w:sz w:val="20"/>
          <w:szCs w:val="20"/>
          <w:lang w:val="es-ES"/>
        </w:rPr>
        <w:t>tivo de más para la procedencia de la sanción.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consecuencia, pide se confirme en su totalidad la actuación de la Administración.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La actora</w:t>
      </w:r>
      <w:r>
        <w:rPr>
          <w:rFonts w:ascii="Arial" w:eastAsia="Times New Roman" w:hAnsi="Arial" w:cs="Arial"/>
          <w:b/>
          <w:bCs/>
          <w:color w:val="000000"/>
          <w:sz w:val="20"/>
          <w:szCs w:val="20"/>
          <w:vertAlign w:val="superscript"/>
          <w:lang w:val="es-ES"/>
        </w:rPr>
        <w:t>7</w:t>
      </w:r>
      <w:r>
        <w:rPr>
          <w:rFonts w:ascii="Arial" w:eastAsia="Times New Roman" w:hAnsi="Arial" w:cs="Arial"/>
          <w:color w:val="000000"/>
          <w:sz w:val="20"/>
          <w:szCs w:val="20"/>
          <w:lang w:val="es-ES"/>
        </w:rPr>
        <w:t> expone que el derecho de defensa no se limita a la posibilidad para el interesado de solicitar las pruebas que es</w:t>
      </w:r>
      <w:r>
        <w:rPr>
          <w:rFonts w:ascii="Arial" w:eastAsia="Times New Roman" w:hAnsi="Arial" w:cs="Arial"/>
          <w:color w:val="000000"/>
          <w:sz w:val="20"/>
          <w:szCs w:val="20"/>
          <w:lang w:val="es-ES"/>
        </w:rPr>
        <w:t>time pertinentes para demostrar su derecho, sino a la posibilidad real de que estas pruebas se decreten y practiquen, o en el evento de que el funcionario las estime improcedentes o inconducentes, las niegue en la oportunidad que el posibilite en este caso</w:t>
      </w:r>
      <w:r>
        <w:rPr>
          <w:rFonts w:ascii="Arial" w:eastAsia="Times New Roman" w:hAnsi="Arial" w:cs="Arial"/>
          <w:color w:val="000000"/>
          <w:sz w:val="20"/>
          <w:szCs w:val="20"/>
          <w:lang w:val="es-ES"/>
        </w:rPr>
        <w:t xml:space="preserve"> al contribuyente controvertir esta decisión.</w:t>
      </w:r>
    </w:p>
    <w:p w:rsidR="00000000" w:rsidRDefault="00F85AA7">
      <w:pPr>
        <w:spacing w:after="120" w:line="240" w:lineRule="auto"/>
        <w:rPr>
          <w:rFonts w:ascii="Arial" w:eastAsia="Times New Roman" w:hAnsi="Arial" w:cs="Arial"/>
          <w:color w:val="000000"/>
          <w:sz w:val="20"/>
          <w:szCs w:val="20"/>
          <w:lang w:val="es-ES"/>
        </w:rPr>
      </w:pPr>
    </w:p>
    <w:p w:rsidR="00000000" w:rsidRDefault="00F85AA7">
      <w:pPr>
        <w:spacing w:after="120" w:line="240" w:lineRule="auto"/>
        <w:rPr>
          <w:rFonts w:ascii="Arial" w:eastAsia="Times New Roman" w:hAnsi="Arial" w:cs="Arial"/>
          <w:color w:val="000000"/>
          <w:sz w:val="20"/>
          <w:szCs w:val="20"/>
        </w:rPr>
      </w:pPr>
      <w:r>
        <w:rPr>
          <w:rFonts w:ascii="Arial" w:eastAsia="Times New Roman" w:hAnsi="Arial" w:cs="Arial"/>
          <w:color w:val="000000"/>
          <w:sz w:val="20"/>
          <w:szCs w:val="20"/>
          <w:lang w:val="es-ES"/>
        </w:rPr>
        <w:t> </w:t>
      </w:r>
      <w:r>
        <w:rPr>
          <w:rFonts w:ascii="Arial" w:eastAsia="Times New Roman" w:hAnsi="Arial" w:cs="Arial"/>
          <w:color w:val="000000"/>
          <w:sz w:val="20"/>
          <w:szCs w:val="20"/>
          <w:vertAlign w:val="superscript"/>
          <w:lang w:val="es-ES"/>
        </w:rPr>
        <w:t>7</w:t>
      </w:r>
      <w:r>
        <w:rPr>
          <w:rFonts w:ascii="Arial" w:eastAsia="Times New Roman" w:hAnsi="Arial" w:cs="Arial"/>
          <w:color w:val="000000"/>
          <w:sz w:val="20"/>
          <w:szCs w:val="20"/>
        </w:rPr>
        <w:t xml:space="preserve"> Folios 389-390.</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Recalca que negar la práctica de pruebas en el acto que agota vía gubernativa, imposibilita la controversia respecto de esta decisión, y por ende, constituye una evidente violación del derec</w:t>
      </w:r>
      <w:r>
        <w:rPr>
          <w:rFonts w:ascii="Arial" w:eastAsia="Times New Roman" w:hAnsi="Arial" w:cs="Arial"/>
          <w:color w:val="000000"/>
          <w:sz w:val="20"/>
          <w:szCs w:val="20"/>
          <w:lang w:val="es-ES"/>
        </w:rPr>
        <w:t>ho de defensa conllevando la nulidad de la actuación.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Expone que la DIAN a través de su máxima autoridad reconoce la falta de conocimientos específicos sobre la materia por parte de de sus funcionarios, razón por la cual solicitó a la dependencia oficial e</w:t>
      </w:r>
      <w:r>
        <w:rPr>
          <w:rFonts w:ascii="Arial" w:eastAsia="Times New Roman" w:hAnsi="Arial" w:cs="Arial"/>
          <w:color w:val="000000"/>
          <w:sz w:val="20"/>
          <w:szCs w:val="20"/>
          <w:lang w:val="es-ES"/>
        </w:rPr>
        <w:t>xperta en tales asuntos, concepto autorizado sobre la materia, el cual demuestra el razonamiento que hizo la sociedad para actuar como lo hizo.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Asegura que para el momento de efectuarse la venta de los botes materia de controversia, no sólo era clara la si</w:t>
      </w:r>
      <w:r>
        <w:rPr>
          <w:rFonts w:ascii="Arial" w:eastAsia="Times New Roman" w:hAnsi="Arial" w:cs="Arial"/>
          <w:color w:val="000000"/>
          <w:sz w:val="20"/>
          <w:szCs w:val="20"/>
          <w:lang w:val="es-ES"/>
        </w:rPr>
        <w:t>tuación de las embarcaciones pesqueras con respecto a la legislación del IVA, sino que luego el Ministerio de Agricultura así lo declaró.</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Afirma que el</w:t>
      </w:r>
      <w:r>
        <w:rPr>
          <w:rFonts w:ascii="Arial" w:eastAsia="Times New Roman" w:hAnsi="Arial" w:cs="Arial"/>
          <w:iCs/>
          <w:color w:val="000000"/>
          <w:sz w:val="20"/>
          <w:szCs w:val="20"/>
          <w:lang w:val="es-ES"/>
        </w:rPr>
        <w:t> a quo</w:t>
      </w:r>
      <w:r>
        <w:rPr>
          <w:rFonts w:ascii="Arial" w:eastAsia="Times New Roman" w:hAnsi="Arial" w:cs="Arial"/>
          <w:color w:val="000000"/>
          <w:sz w:val="20"/>
          <w:szCs w:val="20"/>
          <w:lang w:val="es-ES"/>
        </w:rPr>
        <w:t> desconoce la realidad procesal, lo que conllevó a que se profiriera fallo en contra de los derecho</w:t>
      </w:r>
      <w:r>
        <w:rPr>
          <w:rFonts w:ascii="Arial" w:eastAsia="Times New Roman" w:hAnsi="Arial" w:cs="Arial"/>
          <w:color w:val="000000"/>
          <w:sz w:val="20"/>
          <w:szCs w:val="20"/>
          <w:lang w:val="es-ES"/>
        </w:rPr>
        <w:t>s de la sociedad, y por ende, pide se acceda a las pretensiones de la demanda.</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ALEGATOS DE CONCLUSIÓN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La parte demandada</w:t>
      </w:r>
      <w:r>
        <w:rPr>
          <w:rFonts w:ascii="Arial" w:eastAsia="Times New Roman" w:hAnsi="Arial" w:cs="Arial"/>
          <w:b/>
          <w:bCs/>
          <w:color w:val="000000"/>
          <w:sz w:val="20"/>
          <w:szCs w:val="20"/>
          <w:vertAlign w:val="superscript"/>
          <w:lang w:val="es-ES"/>
        </w:rPr>
        <w:t>8</w:t>
      </w:r>
      <w:r>
        <w:rPr>
          <w:rFonts w:ascii="Arial" w:eastAsia="Times New Roman" w:hAnsi="Arial" w:cs="Arial"/>
          <w:b/>
          <w:bCs/>
          <w:color w:val="000000"/>
          <w:sz w:val="20"/>
          <w:szCs w:val="20"/>
          <w:lang w:val="es-ES"/>
        </w:rPr>
        <w:t> </w:t>
      </w:r>
      <w:r>
        <w:rPr>
          <w:rFonts w:ascii="Arial" w:eastAsia="Times New Roman" w:hAnsi="Arial" w:cs="Arial"/>
          <w:color w:val="000000"/>
          <w:sz w:val="20"/>
          <w:szCs w:val="20"/>
          <w:lang w:val="es-ES"/>
        </w:rPr>
        <w:t>insiste en la procedencia de la sanción por inexactitud, para lo cual, transcribe apartes de la sentencia de esta Corporación proferid</w:t>
      </w:r>
      <w:r>
        <w:rPr>
          <w:rFonts w:ascii="Arial" w:eastAsia="Times New Roman" w:hAnsi="Arial" w:cs="Arial"/>
          <w:color w:val="000000"/>
          <w:sz w:val="20"/>
          <w:szCs w:val="20"/>
          <w:lang w:val="es-ES"/>
        </w:rPr>
        <w:t>a el 26 de enero de 2009, C.P. (E) Dr. Héctor J. Romero Díaz, en la que se precisa que no existe diferencia de criterio cuando se presenta un desconocimiento del derecho, circunstancia que ocurre en el presente caso.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8</w:t>
      </w:r>
      <w:r>
        <w:rPr>
          <w:rFonts w:ascii="Arial" w:eastAsia="Times New Roman" w:hAnsi="Arial" w:cs="Arial"/>
          <w:color w:val="000000"/>
          <w:sz w:val="20"/>
          <w:szCs w:val="20"/>
          <w:lang w:val="es-ES"/>
        </w:rPr>
        <w:t xml:space="preserve"> Folios 395-397.</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De otra parte, reiter</w:t>
      </w:r>
      <w:r>
        <w:rPr>
          <w:rFonts w:ascii="Arial" w:eastAsia="Times New Roman" w:hAnsi="Arial" w:cs="Arial"/>
          <w:color w:val="000000"/>
          <w:sz w:val="20"/>
          <w:szCs w:val="20"/>
          <w:lang w:val="es-ES"/>
        </w:rPr>
        <w:t>a que las pruebas solicitadas por el contribuyente resultaban innecesarias y superfluas, como se expuso en su oportunidad, motivo por el cual no se puede predicar violación al debido proceso.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La actora</w:t>
      </w:r>
      <w:r>
        <w:rPr>
          <w:rFonts w:ascii="Arial" w:eastAsia="Times New Roman" w:hAnsi="Arial" w:cs="Arial"/>
          <w:b/>
          <w:bCs/>
          <w:color w:val="000000"/>
          <w:sz w:val="20"/>
          <w:szCs w:val="20"/>
          <w:vertAlign w:val="superscript"/>
          <w:lang w:val="es-ES"/>
        </w:rPr>
        <w:t>9</w:t>
      </w:r>
      <w:r>
        <w:rPr>
          <w:rFonts w:ascii="Arial" w:eastAsia="Times New Roman" w:hAnsi="Arial" w:cs="Arial"/>
          <w:color w:val="000000"/>
          <w:sz w:val="20"/>
          <w:szCs w:val="20"/>
          <w:lang w:val="es-ES"/>
        </w:rPr>
        <w:t> recalca que ésta sí se preocupó por probar la calidad</w:t>
      </w:r>
      <w:r>
        <w:rPr>
          <w:rFonts w:ascii="Arial" w:eastAsia="Times New Roman" w:hAnsi="Arial" w:cs="Arial"/>
          <w:color w:val="000000"/>
          <w:sz w:val="20"/>
          <w:szCs w:val="20"/>
          <w:lang w:val="es-ES"/>
        </w:rPr>
        <w:t xml:space="preserve"> de los botes de pesca, y que para el efecto solicitó como prueba documental la certificación de la entidad oficial con competencia para ello.</w:t>
      </w:r>
    </w:p>
    <w:p w:rsidR="00000000" w:rsidRDefault="00F85AA7">
      <w:pPr>
        <w:spacing w:before="360" w:after="0" w:line="280" w:lineRule="exact"/>
        <w:jc w:val="both"/>
        <w:rPr>
          <w:rFonts w:ascii="Arial" w:eastAsia="Times New Roman" w:hAnsi="Arial" w:cs="Arial"/>
          <w:color w:val="000000"/>
          <w:sz w:val="20"/>
          <w:szCs w:val="20"/>
        </w:rPr>
      </w:pPr>
      <w:r>
        <w:rPr>
          <w:rFonts w:ascii="Arial" w:eastAsia="Times New Roman" w:hAnsi="Arial" w:cs="Arial"/>
          <w:color w:val="000000"/>
          <w:sz w:val="20"/>
          <w:szCs w:val="20"/>
          <w:vertAlign w:val="superscript"/>
          <w:lang w:val="es-ES"/>
        </w:rPr>
        <w:t>9</w:t>
      </w:r>
      <w:r>
        <w:rPr>
          <w:rFonts w:ascii="Arial" w:eastAsia="Times New Roman" w:hAnsi="Arial" w:cs="Arial"/>
          <w:color w:val="000000"/>
          <w:sz w:val="20"/>
          <w:szCs w:val="20"/>
        </w:rPr>
        <w:t xml:space="preserve"> Mediante auto de 12 de febrero de 2010 esta Corporación admitió el recurso de apelación adhesiva interpuesto po</w:t>
      </w:r>
      <w:r>
        <w:rPr>
          <w:rFonts w:ascii="Arial" w:eastAsia="Times New Roman" w:hAnsi="Arial" w:cs="Arial"/>
          <w:color w:val="000000"/>
          <w:sz w:val="20"/>
          <w:szCs w:val="20"/>
        </w:rPr>
        <w:t>r la parte demandante (folio 177).</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Asevera que los botes cuyas características certifica el INPA como botes de pesca, fueron los que exactamente comercializó la compañía como excluidos de IVA.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w:t>
      </w:r>
      <w:r>
        <w:rPr>
          <w:rFonts w:ascii="Arial" w:eastAsia="Times New Roman" w:hAnsi="Arial" w:cs="Arial"/>
          <w:color w:val="000000"/>
          <w:sz w:val="20"/>
          <w:szCs w:val="20"/>
          <w:lang w:val="es-ES"/>
        </w:rPr>
        <w:t>Indica que la DIAN incurre en violación al debido proceso y al</w:t>
      </w:r>
      <w:r>
        <w:rPr>
          <w:rFonts w:ascii="Arial" w:eastAsia="Times New Roman" w:hAnsi="Arial" w:cs="Arial"/>
          <w:color w:val="000000"/>
          <w:sz w:val="20"/>
          <w:szCs w:val="20"/>
          <w:lang w:val="es-ES"/>
        </w:rPr>
        <w:t xml:space="preserve"> derecho de defensa del contribuyente ante la omisión de pronunciamiento en relación con las pruebas solicitadas en sede administrativa, refiriéndose a las mismas en el acto definitivo que no es objeto de impugnación. Al </w:t>
      </w:r>
      <w:r>
        <w:rPr>
          <w:rFonts w:ascii="Arial" w:eastAsia="Times New Roman" w:hAnsi="Arial" w:cs="Arial"/>
          <w:color w:val="000000"/>
          <w:sz w:val="20"/>
          <w:szCs w:val="20"/>
          <w:lang w:val="es-ES"/>
        </w:rPr>
        <w:lastRenderedPageBreak/>
        <w:t xml:space="preserve">respecto, transcribe apartes de la </w:t>
      </w:r>
      <w:r>
        <w:rPr>
          <w:rFonts w:ascii="Arial" w:eastAsia="Times New Roman" w:hAnsi="Arial" w:cs="Arial"/>
          <w:color w:val="000000"/>
          <w:sz w:val="20"/>
          <w:szCs w:val="20"/>
          <w:lang w:val="es-ES"/>
        </w:rPr>
        <w:t>sentencia de 12 de abril de 2007, C.P. Dra. MARÍA INÉS ORTIZ BARBOSA, proferida en un caso similar al de autos, por concepto de impuesto sobre las ventas por el bimestre mayo a junio de 1994.</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cuanto a la prueba proveniente del INPA, discrepa que la argu</w:t>
      </w:r>
      <w:r>
        <w:rPr>
          <w:rFonts w:ascii="Arial" w:eastAsia="Times New Roman" w:hAnsi="Arial" w:cs="Arial"/>
          <w:color w:val="000000"/>
          <w:sz w:val="20"/>
          <w:szCs w:val="20"/>
          <w:lang w:val="es-ES"/>
        </w:rPr>
        <w:t>mentación expuesta en la sentencia, porque ninguna prueba sería valedera para demostrar que los bienes en discusión fueron dedicados a la actividad de la pesca, porque es perfectamente posible que una vez comercializado el bien, jamás se utilice para lo qu</w:t>
      </w:r>
      <w:r>
        <w:rPr>
          <w:rFonts w:ascii="Arial" w:eastAsia="Times New Roman" w:hAnsi="Arial" w:cs="Arial"/>
          <w:color w:val="000000"/>
          <w:sz w:val="20"/>
          <w:szCs w:val="20"/>
          <w:lang w:val="es-ES"/>
        </w:rPr>
        <w:t>e fue construido. Es por esto que se debe tener en cuenta el destino del bien sino las características de su construcción.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Finalmente y en lo atinente a la sanción por inexactitud, coincide con lo expuesto en la sentencia apelada.</w:t>
      </w:r>
    </w:p>
    <w:p w:rsidR="00000000"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CONCEPTO DEL MINISTERIO P</w:t>
      </w:r>
      <w:r>
        <w:rPr>
          <w:rFonts w:ascii="Arial" w:eastAsia="Times New Roman" w:hAnsi="Arial" w:cs="Arial"/>
          <w:b/>
          <w:bCs/>
          <w:color w:val="000000"/>
          <w:sz w:val="20"/>
          <w:szCs w:val="20"/>
          <w:lang w:val="es-ES"/>
        </w:rPr>
        <w:t>ÚBLICO</w:t>
      </w:r>
    </w:p>
    <w:p w:rsidR="00000000" w:rsidRDefault="00F85AA7">
      <w:pPr>
        <w:spacing w:before="360" w:after="0" w:line="280" w:lineRule="exact"/>
        <w:jc w:val="both"/>
        <w:rPr>
          <w:rFonts w:ascii="Arial" w:eastAsia="Times New Roman" w:hAnsi="Arial" w:cs="Arial"/>
          <w:color w:val="000000"/>
          <w:sz w:val="20"/>
          <w:szCs w:val="20"/>
          <w:vertAlign w:val="superscript"/>
          <w:lang w:val="es-ES"/>
        </w:rPr>
      </w:pPr>
      <w:r>
        <w:rPr>
          <w:rFonts w:ascii="Arial" w:eastAsia="Times New Roman" w:hAnsi="Arial" w:cs="Arial"/>
          <w:color w:val="000000"/>
          <w:sz w:val="20"/>
          <w:szCs w:val="20"/>
          <w:lang w:val="es-ES"/>
        </w:rPr>
        <w:t>Solicita se confirme la sentencia de primera instancia, con base en los siguientes planteamientos:</w:t>
      </w:r>
      <w:r>
        <w:rPr>
          <w:rFonts w:ascii="Arial" w:eastAsia="Times New Roman" w:hAnsi="Arial" w:cs="Arial"/>
          <w:color w:val="000000"/>
          <w:sz w:val="20"/>
          <w:szCs w:val="20"/>
          <w:vertAlign w:val="superscript"/>
          <w:lang w:val="es-ES"/>
        </w:rPr>
        <w:t>10</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rPr>
        <w:t>10</w:t>
      </w:r>
      <w:r>
        <w:rPr>
          <w:rFonts w:ascii="Arial" w:eastAsia="Times New Roman" w:hAnsi="Arial" w:cs="Arial"/>
          <w:color w:val="000000"/>
          <w:sz w:val="20"/>
          <w:szCs w:val="20"/>
          <w:lang w:val="es-ES"/>
        </w:rPr>
        <w:t xml:space="preserve"> Folios 412-418.</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Expone que en este caso la sociedad contribuyente no logró demostrar que los ingresos que registró en su declaración pueden válid</w:t>
      </w:r>
      <w:r>
        <w:rPr>
          <w:rFonts w:ascii="Arial" w:eastAsia="Times New Roman" w:hAnsi="Arial" w:cs="Arial"/>
          <w:color w:val="000000"/>
          <w:sz w:val="20"/>
          <w:szCs w:val="20"/>
          <w:lang w:val="es-ES"/>
        </w:rPr>
        <w:t>amente excluirse, tal como le correspondía, por tener la carga de la prueba para demostrar el cumplimiento de los requisitos que otorgaban el derecho para la exclusión de los ingresos provenientes de la venta de botes para pesca (art. 761 ET).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Pone de pres</w:t>
      </w:r>
      <w:r>
        <w:rPr>
          <w:rFonts w:ascii="Arial" w:eastAsia="Times New Roman" w:hAnsi="Arial" w:cs="Arial"/>
          <w:color w:val="000000"/>
          <w:sz w:val="20"/>
          <w:szCs w:val="20"/>
          <w:lang w:val="es-ES"/>
        </w:rPr>
        <w:t>ente que esta Corporación ya se ha referido al tema en discusión, entre las mismas partes, pero por un período gravable diferente</w:t>
      </w:r>
      <w:bookmarkStart w:id="2" w:name="_ftnref11"/>
      <w:bookmarkEnd w:id="2"/>
      <w:r>
        <w:rPr>
          <w:rFonts w:ascii="Arial" w:eastAsia="Times New Roman" w:hAnsi="Arial" w:cs="Arial"/>
          <w:color w:val="000000"/>
          <w:sz w:val="20"/>
          <w:szCs w:val="20"/>
          <w:vertAlign w:val="superscript"/>
          <w:lang w:val="es-ES"/>
        </w:rPr>
        <w:t>11</w:t>
      </w:r>
      <w:r>
        <w:rPr>
          <w:rFonts w:ascii="Arial" w:eastAsia="Times New Roman" w:hAnsi="Arial" w:cs="Arial"/>
          <w:color w:val="000000"/>
          <w:sz w:val="20"/>
          <w:szCs w:val="20"/>
          <w:lang w:val="es-ES"/>
        </w:rPr>
        <w: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rPr>
        <w:t>11</w:t>
      </w:r>
      <w:r>
        <w:rPr>
          <w:rFonts w:ascii="Arial" w:eastAsia="Times New Roman" w:hAnsi="Arial" w:cs="Arial"/>
          <w:color w:val="000000"/>
          <w:sz w:val="20"/>
          <w:szCs w:val="20"/>
          <w:lang w:val="es-ES"/>
        </w:rPr>
        <w:t> Sentencia de 26 de octubre de 2009, expediente No. 05001-23-31-000-1998-03032-01(17254), C.P. Dr. WILLIAM GIRALDO GIRALD</w:t>
      </w:r>
      <w:r>
        <w:rPr>
          <w:rFonts w:ascii="Arial" w:eastAsia="Times New Roman" w:hAnsi="Arial" w:cs="Arial"/>
          <w:color w:val="000000"/>
          <w:sz w:val="20"/>
          <w:szCs w:val="20"/>
          <w:lang w:val="es-ES"/>
        </w:rPr>
        <w:t>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Concluye que como el contribuyente al momento de la realización de la inspección tributaria no tenía en regla su contabilidad, fue legal el actuar de la Administración al desconocer los ingresos en aplicación de los artículos 763 y 781 del Estatuto Trib</w:t>
      </w:r>
      <w:r>
        <w:rPr>
          <w:rFonts w:ascii="Arial" w:eastAsia="Times New Roman" w:hAnsi="Arial" w:cs="Arial"/>
          <w:color w:val="000000"/>
          <w:sz w:val="20"/>
          <w:szCs w:val="20"/>
          <w:lang w:val="es-ES"/>
        </w:rPr>
        <w:t>utario, y presumir que todos los ingresos eran gravados.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lo que atañe a la sanción por inexactitud, sostiene que es procedente levantarla, precisamente porque se sustenta en la falta de prueba para demostrar la calidad de los bienes objeto de las operac</w:t>
      </w:r>
      <w:r>
        <w:rPr>
          <w:rFonts w:ascii="Arial" w:eastAsia="Times New Roman" w:hAnsi="Arial" w:cs="Arial"/>
          <w:color w:val="000000"/>
          <w:sz w:val="20"/>
          <w:szCs w:val="20"/>
          <w:lang w:val="es-ES"/>
        </w:rPr>
        <w:t>iones excluidas por la sociedad.</w:t>
      </w:r>
    </w:p>
    <w:p w:rsidR="00000000" w:rsidRDefault="00F85AA7">
      <w:pPr>
        <w:spacing w:before="360" w:after="0" w:line="280" w:lineRule="exact"/>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CONSIDERACIONES DE LA SALA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Le corresponde a la Sala determinar si la sentencia de primera instancia se encuentra ajustada a derecho, para lo cual, se debe i) establecer si la Administración con su actuación vulneró el debid</w:t>
      </w:r>
      <w:r>
        <w:rPr>
          <w:rFonts w:ascii="Arial" w:eastAsia="Times New Roman" w:hAnsi="Arial" w:cs="Arial"/>
          <w:color w:val="000000"/>
          <w:sz w:val="20"/>
          <w:szCs w:val="20"/>
          <w:lang w:val="es-ES"/>
        </w:rPr>
        <w:t xml:space="preserve">o </w:t>
      </w:r>
      <w:r>
        <w:rPr>
          <w:rFonts w:ascii="Arial" w:eastAsia="Times New Roman" w:hAnsi="Arial" w:cs="Arial"/>
          <w:color w:val="000000"/>
          <w:sz w:val="20"/>
          <w:szCs w:val="20"/>
          <w:lang w:val="es-ES"/>
        </w:rPr>
        <w:lastRenderedPageBreak/>
        <w:t>proceso al resolver sobre las pruebas solicitadas por el contribuyente con ocasión del recurso de reconsideración; ii) si la adición de ingresos resulta procedente, y iii) si hay lugar a la sanción por inexactitud.</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1. El debido proceso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Afirma la parte ac</w:t>
      </w:r>
      <w:r>
        <w:rPr>
          <w:rFonts w:ascii="Arial" w:eastAsia="Times New Roman" w:hAnsi="Arial" w:cs="Arial"/>
          <w:color w:val="000000"/>
          <w:sz w:val="20"/>
          <w:szCs w:val="20"/>
          <w:lang w:val="es-ES"/>
        </w:rPr>
        <w:t>tora que negar la práctica de pruebas en el acto que agota vía gubernativa, imposibilita la controversia respecto de esta decisión, y por ende, constituye una clara violación del derecho de defensa del contribuyente.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Por su parte, la Administración señala </w:t>
      </w:r>
      <w:r>
        <w:rPr>
          <w:rFonts w:ascii="Arial" w:eastAsia="Times New Roman" w:hAnsi="Arial" w:cs="Arial"/>
          <w:color w:val="000000"/>
          <w:sz w:val="20"/>
          <w:szCs w:val="20"/>
          <w:lang w:val="es-ES"/>
        </w:rPr>
        <w:t>que las pruebas solicitadas por la sociedad resultaban innecesarias y superfluas, como se expuso en su oportunidad, motivo por el cual no se puede predicar violación al debido proceso.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Observa la Sala que con el recurso de reconsideración</w:t>
      </w:r>
      <w:r>
        <w:rPr>
          <w:rFonts w:ascii="Arial" w:eastAsia="Times New Roman" w:hAnsi="Arial" w:cs="Arial"/>
          <w:color w:val="000000"/>
          <w:sz w:val="20"/>
          <w:szCs w:val="20"/>
          <w:vertAlign w:val="superscript"/>
          <w:lang w:val="es-ES"/>
        </w:rPr>
        <w:t>12</w:t>
      </w:r>
      <w:r>
        <w:rPr>
          <w:rFonts w:ascii="Arial" w:eastAsia="Times New Roman" w:hAnsi="Arial" w:cs="Arial"/>
          <w:color w:val="000000"/>
          <w:sz w:val="20"/>
          <w:szCs w:val="20"/>
          <w:lang w:val="es-ES"/>
        </w:rPr>
        <w:t> contra la liqui</w:t>
      </w:r>
      <w:r>
        <w:rPr>
          <w:rFonts w:ascii="Arial" w:eastAsia="Times New Roman" w:hAnsi="Arial" w:cs="Arial"/>
          <w:color w:val="000000"/>
          <w:sz w:val="20"/>
          <w:szCs w:val="20"/>
          <w:lang w:val="es-ES"/>
        </w:rPr>
        <w:t>dación oficial demandada en esta oportunidad, la sociedad solicitó la práctica de unas pruebas documentales con el objeto de (i) allegar pruebas adicionales acerca del siniestro (incendio) que sucedió en las instalaciones de la sociedad, donde se quemó bue</w:t>
      </w:r>
      <w:r>
        <w:rPr>
          <w:rFonts w:ascii="Arial" w:eastAsia="Times New Roman" w:hAnsi="Arial" w:cs="Arial"/>
          <w:color w:val="000000"/>
          <w:sz w:val="20"/>
          <w:szCs w:val="20"/>
          <w:lang w:val="es-ES"/>
        </w:rPr>
        <w:t>na parte de los libros de contabilidad y de sus correspondientes comprobantes; (ii) demostrar que la Dirección de Impuestos y Aduanas Nacionales hasta el 18 de marzo de 1996 carecía de fundamento legal y reglamentario que le sirviera de sustentación jurídi</w:t>
      </w:r>
      <w:r>
        <w:rPr>
          <w:rFonts w:ascii="Arial" w:eastAsia="Times New Roman" w:hAnsi="Arial" w:cs="Arial"/>
          <w:color w:val="000000"/>
          <w:sz w:val="20"/>
          <w:szCs w:val="20"/>
          <w:lang w:val="es-ES"/>
        </w:rPr>
        <w:t>ca para desconocer el tratamiento adecuado que la sociedad le dio a la venta de sus embarcaciones; (iii) comprobar que el doctor HORACIO AYALA VELA ejercía el cargo de Director de Impuestos y Aduanas Nacionales para el 18 de marzo de 1996; (iv) que obre co</w:t>
      </w:r>
      <w:r>
        <w:rPr>
          <w:rFonts w:ascii="Arial" w:eastAsia="Times New Roman" w:hAnsi="Arial" w:cs="Arial"/>
          <w:color w:val="000000"/>
          <w:sz w:val="20"/>
          <w:szCs w:val="20"/>
          <w:lang w:val="es-ES"/>
        </w:rPr>
        <w:t xml:space="preserve">mo prueba en original o copia auténtica la Resolución No. 000383 de 2 de julio de 1996 del Instituto Nacional de Pesca y Agricultura; y (v) de que la Cámara de Comercio de Medellín certifique sobre el registro de libros de contabilidad de la sociedad para </w:t>
      </w:r>
      <w:r>
        <w:rPr>
          <w:rFonts w:ascii="Arial" w:eastAsia="Times New Roman" w:hAnsi="Arial" w:cs="Arial"/>
          <w:color w:val="000000"/>
          <w:sz w:val="20"/>
          <w:szCs w:val="20"/>
          <w:lang w:val="es-ES"/>
        </w:rPr>
        <w:t>la época de los hechos.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12</w:t>
      </w:r>
      <w:r>
        <w:rPr>
          <w:rFonts w:ascii="Arial" w:eastAsia="Times New Roman" w:hAnsi="Arial" w:cs="Arial"/>
          <w:color w:val="000000"/>
          <w:sz w:val="20"/>
          <w:szCs w:val="20"/>
          <w:lang w:val="es-ES"/>
        </w:rPr>
        <w:t xml:space="preserve"> Folios 18-24.</w:t>
      </w:r>
    </w:p>
    <w:p w:rsidR="00000000" w:rsidRDefault="00F85AA7">
      <w:pPr>
        <w:spacing w:before="360" w:after="0" w:line="280" w:lineRule="exact"/>
        <w:jc w:val="both"/>
        <w:rPr>
          <w:rFonts w:ascii="Arial" w:eastAsia="Times New Roman" w:hAnsi="Arial" w:cs="Arial"/>
          <w:color w:val="000000"/>
          <w:sz w:val="20"/>
          <w:szCs w:val="20"/>
          <w:vertAlign w:val="superscript"/>
          <w:lang w:val="es-ES"/>
        </w:rPr>
      </w:pPr>
      <w:r>
        <w:rPr>
          <w:rFonts w:ascii="Arial" w:eastAsia="Times New Roman" w:hAnsi="Arial" w:cs="Arial"/>
          <w:color w:val="000000"/>
          <w:sz w:val="20"/>
          <w:szCs w:val="20"/>
          <w:lang w:val="es-ES"/>
        </w:rPr>
        <w:t>Solicitud que fue analizada en la resolución que desató el recurso de reconsideración, así: “</w:t>
      </w:r>
      <w:r>
        <w:rPr>
          <w:rFonts w:ascii="Arial" w:eastAsia="Times New Roman" w:hAnsi="Arial" w:cs="Arial"/>
          <w:iCs/>
          <w:color w:val="000000"/>
          <w:sz w:val="20"/>
          <w:szCs w:val="20"/>
          <w:lang w:val="es-ES"/>
        </w:rPr>
        <w:t>Respecto de las pruebas solicitadas por el recurrente, este Despacho las considera innecesarias toda vez que no conducen a</w:t>
      </w:r>
      <w:r>
        <w:rPr>
          <w:rFonts w:ascii="Arial" w:eastAsia="Times New Roman" w:hAnsi="Arial" w:cs="Arial"/>
          <w:iCs/>
          <w:color w:val="000000"/>
          <w:sz w:val="20"/>
          <w:szCs w:val="20"/>
          <w:lang w:val="es-ES"/>
        </w:rPr>
        <w:t xml:space="preserve"> desvirtuar los hechos establecidos por la Administración de que los ingresos provenientes de las ventas de embarcaciones no corresponden a operaciones excluidas por corresponder a la venta de embarcaciones para actividades diferentes a las de carácter pes</w:t>
      </w:r>
      <w:r>
        <w:rPr>
          <w:rFonts w:ascii="Arial" w:eastAsia="Times New Roman" w:hAnsi="Arial" w:cs="Arial"/>
          <w:iCs/>
          <w:color w:val="000000"/>
          <w:sz w:val="20"/>
          <w:szCs w:val="20"/>
          <w:lang w:val="es-ES"/>
        </w:rPr>
        <w:t>quero obrando dentro del proceso suficientes pruebas, que dan plena certeza de tal hecho. Igualmente son superfluas, las pruebas adicionales acera del siniestro, toda vez que no conducen a demostrar la fuerza mayor</w:t>
      </w:r>
      <w:r>
        <w:rPr>
          <w:rFonts w:ascii="Arial" w:eastAsia="Times New Roman" w:hAnsi="Arial" w:cs="Arial"/>
          <w:color w:val="000000"/>
          <w:sz w:val="20"/>
          <w:szCs w:val="20"/>
          <w:lang w:val="es-ES"/>
        </w:rPr>
        <w:t>”.</w:t>
      </w:r>
      <w:r>
        <w:rPr>
          <w:rFonts w:ascii="Arial" w:eastAsia="Times New Roman" w:hAnsi="Arial" w:cs="Arial"/>
          <w:color w:val="000000"/>
          <w:sz w:val="20"/>
          <w:szCs w:val="20"/>
          <w:vertAlign w:val="superscript"/>
          <w:lang w:val="es-ES"/>
        </w:rPr>
        <w:t>13</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13</w:t>
      </w:r>
      <w:r>
        <w:rPr>
          <w:rFonts w:ascii="Arial" w:eastAsia="Times New Roman" w:hAnsi="Arial" w:cs="Arial"/>
          <w:color w:val="000000"/>
          <w:sz w:val="20"/>
          <w:szCs w:val="20"/>
          <w:lang w:val="es-ES"/>
        </w:rPr>
        <w:t>Folio 31.</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Medios de prueba de los q</w:t>
      </w:r>
      <w:r>
        <w:rPr>
          <w:rFonts w:ascii="Arial" w:eastAsia="Times New Roman" w:hAnsi="Arial" w:cs="Arial"/>
          <w:color w:val="000000"/>
          <w:sz w:val="20"/>
          <w:szCs w:val="20"/>
          <w:lang w:val="es-ES"/>
        </w:rPr>
        <w:t>ue vale la pena decir fueron requeridos en sede jurisdiccional, y decretados por el juez de conocimiento en primera instancia mediante auto de 8 de junio de 2000</w:t>
      </w:r>
      <w:r>
        <w:rPr>
          <w:rFonts w:ascii="Arial" w:eastAsia="Times New Roman" w:hAnsi="Arial" w:cs="Arial"/>
          <w:color w:val="000000"/>
          <w:sz w:val="20"/>
          <w:szCs w:val="20"/>
          <w:vertAlign w:val="superscript"/>
          <w:lang w:val="es-ES"/>
        </w:rPr>
        <w:t>14</w:t>
      </w:r>
      <w:r>
        <w:rPr>
          <w:rFonts w:ascii="Arial" w:eastAsia="Times New Roman" w:hAnsi="Arial" w:cs="Arial"/>
          <w:color w:val="000000"/>
          <w:sz w:val="20"/>
          <w:szCs w:val="20"/>
          <w:lang w:val="es-ES"/>
        </w:rPr>
        <w:t>, incluido un dictamen pericial con la intervención de dos peritos.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 </w:t>
      </w:r>
      <w:r>
        <w:rPr>
          <w:rFonts w:ascii="Arial" w:eastAsia="Times New Roman" w:hAnsi="Arial" w:cs="Arial"/>
          <w:color w:val="000000"/>
          <w:sz w:val="20"/>
          <w:szCs w:val="20"/>
          <w:vertAlign w:val="superscript"/>
          <w:lang w:val="es-ES"/>
        </w:rPr>
        <w:t>14</w:t>
      </w:r>
      <w:r>
        <w:rPr>
          <w:rFonts w:ascii="Arial" w:eastAsia="Times New Roman" w:hAnsi="Arial" w:cs="Arial"/>
          <w:color w:val="000000"/>
          <w:sz w:val="20"/>
          <w:szCs w:val="20"/>
          <w:lang w:val="es-ES"/>
        </w:rPr>
        <w:t xml:space="preserve"> Folio 88.</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Entonces, p</w:t>
      </w:r>
      <w:r>
        <w:rPr>
          <w:rFonts w:ascii="Arial" w:eastAsia="Times New Roman" w:hAnsi="Arial" w:cs="Arial"/>
          <w:color w:val="000000"/>
          <w:sz w:val="20"/>
          <w:szCs w:val="20"/>
          <w:lang w:val="es-ES"/>
        </w:rPr>
        <w:t>ara resolver, sea lo primero advertir que el debido proceso es una garantía constitucional</w:t>
      </w:r>
      <w:r>
        <w:rPr>
          <w:rFonts w:ascii="Arial" w:eastAsia="Times New Roman" w:hAnsi="Arial" w:cs="Arial"/>
          <w:color w:val="000000"/>
          <w:sz w:val="20"/>
          <w:szCs w:val="20"/>
          <w:vertAlign w:val="superscript"/>
          <w:lang w:val="es-ES"/>
        </w:rPr>
        <w:t>15</w:t>
      </w:r>
      <w:r>
        <w:rPr>
          <w:rFonts w:ascii="Arial" w:eastAsia="Times New Roman" w:hAnsi="Arial" w:cs="Arial"/>
          <w:color w:val="000000"/>
          <w:sz w:val="20"/>
          <w:szCs w:val="20"/>
          <w:lang w:val="es-ES"/>
        </w:rPr>
        <w:t xml:space="preserve"> instituida a favor de las partes y de los terceros intervinientes en una actuación administrativa o judicial, que se manifiesta en el derecho que le asiste a toda </w:t>
      </w:r>
      <w:r>
        <w:rPr>
          <w:rFonts w:ascii="Arial" w:eastAsia="Times New Roman" w:hAnsi="Arial" w:cs="Arial"/>
          <w:color w:val="000000"/>
          <w:sz w:val="20"/>
          <w:szCs w:val="20"/>
          <w:lang w:val="es-ES"/>
        </w:rPr>
        <w:t>persona de contar con ciertas garantías que le permita ser oída para hacer valer sus derechos, pudiendo para el efecto aportar o solicitar la práctica de pruebas.</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color w:val="000000"/>
          <w:sz w:val="20"/>
          <w:szCs w:val="20"/>
          <w:vertAlign w:val="superscript"/>
          <w:lang w:val="es-ES"/>
        </w:rPr>
        <w:t>15</w:t>
      </w:r>
      <w:r>
        <w:rPr>
          <w:rFonts w:ascii="Arial" w:eastAsia="Times New Roman" w:hAnsi="Arial" w:cs="Arial"/>
          <w:color w:val="000000"/>
          <w:sz w:val="20"/>
          <w:szCs w:val="20"/>
          <w:lang w:val="es-ES"/>
        </w:rPr>
        <w:t>“</w:t>
      </w:r>
      <w:r>
        <w:rPr>
          <w:rFonts w:ascii="Arial" w:eastAsia="Times New Roman" w:hAnsi="Arial" w:cs="Arial"/>
          <w:b/>
          <w:bCs/>
          <w:iCs/>
          <w:color w:val="000000"/>
          <w:sz w:val="20"/>
          <w:szCs w:val="20"/>
          <w:lang w:val="es-ES"/>
        </w:rPr>
        <w:t>Artículo 29.</w:t>
      </w:r>
      <w:r>
        <w:rPr>
          <w:rFonts w:ascii="Arial" w:eastAsia="Times New Roman" w:hAnsi="Arial" w:cs="Arial"/>
          <w:iCs/>
          <w:color w:val="000000"/>
          <w:sz w:val="20"/>
          <w:szCs w:val="20"/>
          <w:lang w:val="es-ES"/>
        </w:rPr>
        <w:t> El debido proceso se aplicará a toda clase de actuaciones judiciales y admini</w:t>
      </w:r>
      <w:r>
        <w:rPr>
          <w:rFonts w:ascii="Arial" w:eastAsia="Times New Roman" w:hAnsi="Arial" w:cs="Arial"/>
          <w:iCs/>
          <w:color w:val="000000"/>
          <w:sz w:val="20"/>
          <w:szCs w:val="20"/>
          <w:lang w:val="es-ES"/>
        </w:rPr>
        <w:t>strativas.</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Nadie podrá ser juzgado sino conforme a leyes preexistentes al acto que se le imputa, ante juez o tribunal competente y con observancia de la plenitud de las formas propias de cada juicio.</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w:t>
      </w:r>
    </w:p>
    <w:p w:rsidR="00000000" w:rsidRDefault="00F85AA7">
      <w:pPr>
        <w:spacing w:after="0" w:line="240" w:lineRule="auto"/>
        <w:jc w:val="both"/>
        <w:rPr>
          <w:rFonts w:ascii="Arial" w:eastAsia="Times New Roman" w:hAnsi="Arial" w:cs="Arial"/>
          <w:color w:val="000000"/>
          <w:sz w:val="20"/>
          <w:szCs w:val="20"/>
          <w:lang w:val="es-ES"/>
        </w:rPr>
      </w:pPr>
      <w:r>
        <w:rPr>
          <w:rFonts w:ascii="Arial" w:eastAsia="Times New Roman" w:hAnsi="Arial" w:cs="Arial"/>
          <w:iCs/>
          <w:color w:val="000000"/>
          <w:sz w:val="20"/>
          <w:szCs w:val="20"/>
          <w:lang w:val="es-ES"/>
        </w:rPr>
        <w:t>Es nula, de pleno derecho, la prueba obtenida co</w:t>
      </w:r>
      <w:r>
        <w:rPr>
          <w:rFonts w:ascii="Arial" w:eastAsia="Times New Roman" w:hAnsi="Arial" w:cs="Arial"/>
          <w:iCs/>
          <w:color w:val="000000"/>
          <w:sz w:val="20"/>
          <w:szCs w:val="20"/>
          <w:lang w:val="es-ES"/>
        </w:rPr>
        <w:t>n violación del debido proceso.</w:t>
      </w:r>
      <w:r>
        <w:rPr>
          <w:rFonts w:ascii="Arial" w:eastAsia="Times New Roman" w:hAnsi="Arial" w:cs="Arial"/>
          <w:color w:val="000000"/>
          <w:sz w:val="20"/>
          <w:szCs w:val="20"/>
          <w:lang w:val="es-ES"/>
        </w:rPr>
        <w: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Ahora bien, la pregunta que surge es si ¿en este caso se vulneró el debido proceso por parte de la DIAN al no decretar ni practicar las pruebas documentales solicitadas por el contribuyente con ocasión del recurso de recons</w:t>
      </w:r>
      <w:r>
        <w:rPr>
          <w:rFonts w:ascii="Arial" w:eastAsia="Times New Roman" w:hAnsi="Arial" w:cs="Arial"/>
          <w:color w:val="000000"/>
          <w:sz w:val="20"/>
          <w:szCs w:val="20"/>
          <w:lang w:val="es-ES"/>
        </w:rPr>
        <w:t>ideración?, la respuesta es no, de una parte, porque la negativa de la Administración de decretar las pruebas solicitadas por el contribuyente dentro de la investigación administrativa, no implica </w:t>
      </w:r>
      <w:r>
        <w:rPr>
          <w:rFonts w:ascii="Arial" w:eastAsia="Times New Roman" w:hAnsi="Arial" w:cs="Arial"/>
          <w:iCs/>
          <w:color w:val="000000"/>
          <w:sz w:val="20"/>
          <w:szCs w:val="20"/>
          <w:lang w:val="es-ES"/>
        </w:rPr>
        <w:t>per se</w:t>
      </w:r>
      <w:r>
        <w:rPr>
          <w:rFonts w:ascii="Arial" w:eastAsia="Times New Roman" w:hAnsi="Arial" w:cs="Arial"/>
          <w:color w:val="000000"/>
          <w:sz w:val="20"/>
          <w:szCs w:val="20"/>
          <w:lang w:val="es-ES"/>
        </w:rPr>
        <w:t> un desconocimiento del derecho al debido proceso y a</w:t>
      </w:r>
      <w:r>
        <w:rPr>
          <w:rFonts w:ascii="Arial" w:eastAsia="Times New Roman" w:hAnsi="Arial" w:cs="Arial"/>
          <w:color w:val="000000"/>
          <w:sz w:val="20"/>
          <w:szCs w:val="20"/>
          <w:lang w:val="es-ES"/>
        </w:rPr>
        <w:t>l derecho de defensa, y de otra, porque en este caso las pruebas pedidas por la sociedad no reunían los requisitos de conducencia y pertinencia que la ley exige.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efecto, se observa que en el </w:t>
      </w:r>
      <w:r>
        <w:rPr>
          <w:rFonts w:ascii="Arial" w:eastAsia="Times New Roman" w:hAnsi="Arial" w:cs="Arial"/>
          <w:iCs/>
          <w:color w:val="000000"/>
          <w:sz w:val="20"/>
          <w:szCs w:val="20"/>
          <w:lang w:val="es-ES"/>
        </w:rPr>
        <w:t>sub júdice</w:t>
      </w:r>
      <w:r>
        <w:rPr>
          <w:rFonts w:ascii="Arial" w:eastAsia="Times New Roman" w:hAnsi="Arial" w:cs="Arial"/>
          <w:color w:val="000000"/>
          <w:sz w:val="20"/>
          <w:szCs w:val="20"/>
          <w:lang w:val="es-ES"/>
        </w:rPr>
        <w:t> la sociedad en sede administrativa requirió la prác</w:t>
      </w:r>
      <w:r>
        <w:rPr>
          <w:rFonts w:ascii="Arial" w:eastAsia="Times New Roman" w:hAnsi="Arial" w:cs="Arial"/>
          <w:color w:val="000000"/>
          <w:sz w:val="20"/>
          <w:szCs w:val="20"/>
          <w:lang w:val="es-ES"/>
        </w:rPr>
        <w:t>tica de unas pruebas que no se dirigían a demostrar que los ingresos por operaciones excluidas corresponden a ventas de bienes excluidos del impuesto sobre las ventas, concretamente “</w:t>
      </w:r>
      <w:r>
        <w:rPr>
          <w:rFonts w:ascii="Arial" w:eastAsia="Times New Roman" w:hAnsi="Arial" w:cs="Arial"/>
          <w:iCs/>
          <w:color w:val="000000"/>
          <w:sz w:val="20"/>
          <w:szCs w:val="20"/>
          <w:lang w:val="es-ES"/>
        </w:rPr>
        <w:t>barcos de pesca</w:t>
      </w:r>
      <w:r>
        <w:rPr>
          <w:rFonts w:ascii="Arial" w:eastAsia="Times New Roman" w:hAnsi="Arial" w:cs="Arial"/>
          <w:color w:val="000000"/>
          <w:sz w:val="20"/>
          <w:szCs w:val="20"/>
          <w:lang w:val="es-ES"/>
        </w:rPr>
        <w:t>”, sino a comprobar el siniestro que dio lugar a la pérdid</w:t>
      </w:r>
      <w:r>
        <w:rPr>
          <w:rFonts w:ascii="Arial" w:eastAsia="Times New Roman" w:hAnsi="Arial" w:cs="Arial"/>
          <w:color w:val="000000"/>
          <w:sz w:val="20"/>
          <w:szCs w:val="20"/>
          <w:lang w:val="es-ES"/>
        </w:rPr>
        <w:t>a de gran parte de su contabilidad y soportes contables, hecho que no fue objeto de discusión por la Administración Tributaria, motivo suficiente para que la negativa de la DIAN no atente contra el derecho de defensa del contribuyente</w:t>
      </w:r>
      <w:r>
        <w:rPr>
          <w:rFonts w:ascii="Arial" w:eastAsia="Times New Roman" w:hAnsi="Arial" w:cs="Arial"/>
          <w:color w:val="000000"/>
          <w:sz w:val="20"/>
          <w:szCs w:val="20"/>
          <w:vertAlign w:val="superscript"/>
          <w:lang w:val="es-ES"/>
        </w:rPr>
        <w:t>16</w:t>
      </w:r>
      <w:r>
        <w:rPr>
          <w:rFonts w:ascii="Arial" w:eastAsia="Times New Roman" w:hAnsi="Arial" w:cs="Arial"/>
          <w:color w:val="000000"/>
          <w:sz w:val="20"/>
          <w:szCs w:val="20"/>
          <w:lang w:val="es-ES"/>
        </w:rPr>
        <w:t>.</w:t>
      </w:r>
    </w:p>
    <w:p w:rsidR="00000000" w:rsidRDefault="00F85AA7">
      <w:pPr>
        <w:spacing w:before="360" w:after="0" w:line="280" w:lineRule="exact"/>
        <w:jc w:val="both"/>
        <w:rPr>
          <w:rFonts w:ascii="Arial" w:eastAsia="Times New Roman" w:hAnsi="Arial" w:cs="Arial"/>
          <w:color w:val="000000"/>
          <w:sz w:val="20"/>
          <w:szCs w:val="20"/>
          <w:lang w:val="es-ES_tradnl"/>
        </w:rPr>
      </w:pPr>
      <w:r>
        <w:rPr>
          <w:rFonts w:ascii="Arial" w:eastAsia="Times New Roman" w:hAnsi="Arial" w:cs="Arial"/>
          <w:color w:val="000000"/>
          <w:sz w:val="20"/>
          <w:szCs w:val="20"/>
          <w:vertAlign w:val="superscript"/>
          <w:lang w:val="es-ES_tradnl"/>
        </w:rPr>
        <w:t>16</w:t>
      </w:r>
      <w:r>
        <w:rPr>
          <w:rFonts w:ascii="Arial" w:eastAsia="Times New Roman" w:hAnsi="Arial" w:cs="Arial"/>
          <w:color w:val="000000"/>
          <w:sz w:val="20"/>
          <w:szCs w:val="20"/>
          <w:lang w:val="es-ES_tradnl"/>
        </w:rPr>
        <w:t>A esta misma con</w:t>
      </w:r>
      <w:r>
        <w:rPr>
          <w:rFonts w:ascii="Arial" w:eastAsia="Times New Roman" w:hAnsi="Arial" w:cs="Arial"/>
          <w:color w:val="000000"/>
          <w:sz w:val="20"/>
          <w:szCs w:val="20"/>
          <w:lang w:val="es-ES_tradnl"/>
        </w:rPr>
        <w:t>clusión se arribó en las sentencias de esta Sección de 6 de diciembre de 2006, expediente No. 25001-23-31-000-1998-03131-01(15191), C.P. Dr. JUAN ÁNGEL PALACIO HINCAPIE y de 26 de octubre de 2009, expediente No. 050012331000 1998 03032 01 (17254), C.P. Dr.</w:t>
      </w:r>
      <w:r>
        <w:rPr>
          <w:rFonts w:ascii="Arial" w:eastAsia="Times New Roman" w:hAnsi="Arial" w:cs="Arial"/>
          <w:color w:val="000000"/>
          <w:sz w:val="20"/>
          <w:szCs w:val="20"/>
          <w:lang w:val="es-ES_tradnl"/>
        </w:rPr>
        <w:t xml:space="preserve"> WILLIAM GIRALDO GIRALDO, en las que se resolvió un asunto similar al que ocupa la atención de la Sala, entre las mismas partes y por los mismos fundamentos de hecho y derecho, sólo que en relación con períodos diferentes del impuesto sobre las ventas por </w:t>
      </w:r>
      <w:r>
        <w:rPr>
          <w:rFonts w:ascii="Arial" w:eastAsia="Times New Roman" w:hAnsi="Arial" w:cs="Arial"/>
          <w:color w:val="000000"/>
          <w:sz w:val="20"/>
          <w:szCs w:val="20"/>
          <w:lang w:val="es-ES_tradnl"/>
        </w:rPr>
        <w:t>el año 1994.</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Finalmente, debe precisar la Sala que el hecho de que la Administración se haya referido a las pruebas en la resolución que desató el recurso de reconsideración, no resulta suficiente para cuestionar la legalidad del acto, dado que, lo cierto </w:t>
      </w:r>
      <w:r>
        <w:rPr>
          <w:rFonts w:ascii="Arial" w:eastAsia="Times New Roman" w:hAnsi="Arial" w:cs="Arial"/>
          <w:color w:val="000000"/>
          <w:sz w:val="20"/>
          <w:szCs w:val="20"/>
          <w:lang w:val="es-ES"/>
        </w:rPr>
        <w:t>es que existió un pronunciamiento mediante un acto que es susceptible de control de legalidad ante esta jurisdicción.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En este orden de ideas, le asistió la razón al Tribunal al no darle prosperidad al cargo de violación al debido proceso.</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 xml:space="preserve">2. La adición de </w:t>
      </w:r>
      <w:r>
        <w:rPr>
          <w:rFonts w:ascii="Arial" w:eastAsia="Times New Roman" w:hAnsi="Arial" w:cs="Arial"/>
          <w:b/>
          <w:bCs/>
          <w:color w:val="000000"/>
          <w:sz w:val="20"/>
          <w:szCs w:val="20"/>
          <w:lang w:val="es-ES"/>
        </w:rPr>
        <w:t>ingresos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el memorando explicativo de la liquidación oficial de revisión demandada, la Administración desconoce la suma de </w:t>
      </w:r>
      <w:r>
        <w:rPr>
          <w:rFonts w:ascii="Arial" w:eastAsia="Times New Roman" w:hAnsi="Arial" w:cs="Arial"/>
          <w:b/>
          <w:bCs/>
          <w:color w:val="000000"/>
          <w:sz w:val="20"/>
          <w:szCs w:val="20"/>
          <w:lang w:val="es-ES"/>
        </w:rPr>
        <w:t>$511.197.000</w:t>
      </w:r>
      <w:r>
        <w:rPr>
          <w:rFonts w:ascii="Arial" w:eastAsia="Times New Roman" w:hAnsi="Arial" w:cs="Arial"/>
          <w:color w:val="000000"/>
          <w:sz w:val="20"/>
          <w:szCs w:val="20"/>
          <w:lang w:val="es-ES"/>
        </w:rPr>
        <w:t> registrada por la sociedad como ingreso obtenido por operaciones que se encuentran excluidas y no gravadas con IVA.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El</w:t>
      </w:r>
      <w:r>
        <w:rPr>
          <w:rFonts w:ascii="Arial" w:eastAsia="Times New Roman" w:hAnsi="Arial" w:cs="Arial"/>
          <w:color w:val="000000"/>
          <w:sz w:val="20"/>
          <w:szCs w:val="20"/>
          <w:lang w:val="es-ES"/>
        </w:rPr>
        <w:t xml:space="preserve"> argumento de la DIAN, para sustentar el rechazo de la suma de </w:t>
      </w:r>
      <w:r>
        <w:rPr>
          <w:rFonts w:ascii="Arial" w:eastAsia="Times New Roman" w:hAnsi="Arial" w:cs="Arial"/>
          <w:b/>
          <w:bCs/>
          <w:color w:val="000000"/>
          <w:sz w:val="20"/>
          <w:szCs w:val="20"/>
          <w:lang w:val="es-ES"/>
        </w:rPr>
        <w:t>$318.250.769 </w:t>
      </w:r>
      <w:r>
        <w:rPr>
          <w:rFonts w:ascii="Arial" w:eastAsia="Times New Roman" w:hAnsi="Arial" w:cs="Arial"/>
          <w:color w:val="000000"/>
          <w:sz w:val="20"/>
          <w:szCs w:val="20"/>
          <w:lang w:val="es-ES"/>
        </w:rPr>
        <w:t>básicamente consiste en que los ingresos obtenidos por la sociedad, corresponden a la venta de embarcaciones diseñadas y fabricadas para actividades diferentes a las de carácter pe</w:t>
      </w:r>
      <w:r>
        <w:rPr>
          <w:rFonts w:ascii="Arial" w:eastAsia="Times New Roman" w:hAnsi="Arial" w:cs="Arial"/>
          <w:color w:val="000000"/>
          <w:sz w:val="20"/>
          <w:szCs w:val="20"/>
          <w:lang w:val="es-ES"/>
        </w:rPr>
        <w:t>squero, motivo por el cual, sí se encuentran gravadas con el impuesto.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De igual manera, es desconocida la suma de </w:t>
      </w:r>
      <w:r>
        <w:rPr>
          <w:rFonts w:ascii="Arial" w:eastAsia="Times New Roman" w:hAnsi="Arial" w:cs="Arial"/>
          <w:b/>
          <w:bCs/>
          <w:color w:val="000000"/>
          <w:sz w:val="20"/>
          <w:szCs w:val="20"/>
          <w:lang w:val="es-ES"/>
        </w:rPr>
        <w:t>$192.946.041 </w:t>
      </w:r>
      <w:r>
        <w:rPr>
          <w:rFonts w:ascii="Arial" w:eastAsia="Times New Roman" w:hAnsi="Arial" w:cs="Arial"/>
          <w:color w:val="000000"/>
          <w:sz w:val="20"/>
          <w:szCs w:val="20"/>
          <w:lang w:val="es-ES"/>
        </w:rPr>
        <w:t>contabilizada en la cuenta 40.011 como ventas excluidas, porque al decir de la Administración no se pudo “</w:t>
      </w:r>
      <w:r>
        <w:rPr>
          <w:rFonts w:ascii="Arial" w:eastAsia="Times New Roman" w:hAnsi="Arial" w:cs="Arial"/>
          <w:iCs/>
          <w:color w:val="000000"/>
          <w:sz w:val="20"/>
          <w:szCs w:val="20"/>
          <w:lang w:val="es-ES"/>
        </w:rPr>
        <w:t>constatar la realidad d</w:t>
      </w:r>
      <w:r>
        <w:rPr>
          <w:rFonts w:ascii="Arial" w:eastAsia="Times New Roman" w:hAnsi="Arial" w:cs="Arial"/>
          <w:iCs/>
          <w:color w:val="000000"/>
          <w:sz w:val="20"/>
          <w:szCs w:val="20"/>
          <w:lang w:val="es-ES"/>
        </w:rPr>
        <w:t>e tal hecho con las facturas y demás documentos contables que respalden su contabilización, por cuanto estos fueron destruidos por un incendio ocurrido en las instalaciones de la sociedad (…)</w:t>
      </w:r>
      <w:r>
        <w:rPr>
          <w:rFonts w:ascii="Arial" w:eastAsia="Times New Roman" w:hAnsi="Arial" w:cs="Arial"/>
          <w:color w:val="000000"/>
          <w:sz w:val="20"/>
          <w:szCs w:val="20"/>
          <w:lang w:val="es-ES"/>
        </w:rPr>
        <w:t>” (fl.13).</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Para resolver, en primer término debe la Sala advertir</w:t>
      </w:r>
      <w:r>
        <w:rPr>
          <w:rFonts w:ascii="Arial" w:eastAsia="Times New Roman" w:hAnsi="Arial" w:cs="Arial"/>
          <w:color w:val="000000"/>
          <w:sz w:val="20"/>
          <w:szCs w:val="20"/>
          <w:lang w:val="es-ES"/>
        </w:rPr>
        <w:t xml:space="preserve"> que la parte actora ante la pérdida de sus libros de contabilidad, debió atender en forma diligente el artículo 135 del Decreto 2649 de 1993, que prevé:</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color w:val="000000"/>
          <w:sz w:val="20"/>
          <w:szCs w:val="20"/>
          <w:lang w:val="es-ES"/>
        </w:rPr>
        <w:t>“</w:t>
      </w:r>
      <w:r>
        <w:rPr>
          <w:rFonts w:ascii="Arial" w:eastAsia="Times New Roman" w:hAnsi="Arial" w:cs="Arial"/>
          <w:iCs/>
          <w:color w:val="000000"/>
          <w:sz w:val="20"/>
          <w:szCs w:val="20"/>
          <w:lang w:val="es-ES"/>
        </w:rPr>
        <w:t>Artículo 135. PÉRDIDA Y RECONSTRUCCIÓN DE LOS LIBROS. </w:t>
      </w:r>
      <w:r>
        <w:rPr>
          <w:rFonts w:ascii="Arial" w:eastAsia="Times New Roman" w:hAnsi="Arial" w:cs="Arial"/>
          <w:iCs/>
          <w:color w:val="000000"/>
          <w:sz w:val="20"/>
          <w:szCs w:val="20"/>
          <w:u w:val="single"/>
          <w:lang w:val="es-ES"/>
        </w:rPr>
        <w:t>El ente económico debe denunciar ante las Autor</w:t>
      </w:r>
      <w:r>
        <w:rPr>
          <w:rFonts w:ascii="Arial" w:eastAsia="Times New Roman" w:hAnsi="Arial" w:cs="Arial"/>
          <w:iCs/>
          <w:color w:val="000000"/>
          <w:sz w:val="20"/>
          <w:szCs w:val="20"/>
          <w:u w:val="single"/>
          <w:lang w:val="es-ES"/>
        </w:rPr>
        <w:t>idades competentes la pérdida, extravío o destrucción de sus libros y papeles.</w:t>
      </w:r>
      <w:r>
        <w:rPr>
          <w:rFonts w:ascii="Arial" w:eastAsia="Times New Roman" w:hAnsi="Arial" w:cs="Arial"/>
          <w:iCs/>
          <w:color w:val="000000"/>
          <w:sz w:val="20"/>
          <w:szCs w:val="20"/>
          <w:lang w:val="es-ES"/>
        </w:rPr>
        <w:t> Tal circunstancia debe acreditarse en caso de exhibición de los libros, junto con la constancia de que los mismos se hallaban registrados, si fuere el caso.</w:t>
      </w:r>
    </w:p>
    <w:p w:rsidR="00000000" w:rsidRDefault="00F85AA7">
      <w:pPr>
        <w:spacing w:before="360" w:after="0" w:line="280" w:lineRule="exact"/>
        <w:jc w:val="both"/>
        <w:rPr>
          <w:rFonts w:ascii="Arial" w:eastAsia="Times New Roman" w:hAnsi="Arial" w:cs="Arial"/>
          <w:iCs/>
          <w:color w:val="000000"/>
          <w:sz w:val="20"/>
          <w:szCs w:val="20"/>
          <w:u w:val="single"/>
          <w:lang w:val="es-ES"/>
        </w:rPr>
      </w:pPr>
      <w:r>
        <w:rPr>
          <w:rFonts w:ascii="Arial" w:eastAsia="Times New Roman" w:hAnsi="Arial" w:cs="Arial"/>
          <w:iCs/>
          <w:color w:val="000000"/>
          <w:sz w:val="20"/>
          <w:szCs w:val="20"/>
          <w:u w:val="single"/>
          <w:lang w:val="es-ES"/>
        </w:rPr>
        <w:t>Los registros en los</w:t>
      </w:r>
      <w:r>
        <w:rPr>
          <w:rFonts w:ascii="Arial" w:eastAsia="Times New Roman" w:hAnsi="Arial" w:cs="Arial"/>
          <w:iCs/>
          <w:color w:val="000000"/>
          <w:sz w:val="20"/>
          <w:szCs w:val="20"/>
          <w:u w:val="single"/>
          <w:lang w:val="es-ES"/>
        </w:rPr>
        <w:t xml:space="preserve"> libros deben reconstruirse dentro de los seis (6) meses siguientes a su pérdida, extravío o destrucción, tomando como base los comprobantes de contabilidad, las declaraciones tributarias, los estados financieros certificados, informes de terceros y los de</w:t>
      </w:r>
      <w:r>
        <w:rPr>
          <w:rFonts w:ascii="Arial" w:eastAsia="Times New Roman" w:hAnsi="Arial" w:cs="Arial"/>
          <w:iCs/>
          <w:color w:val="000000"/>
          <w:sz w:val="20"/>
          <w:szCs w:val="20"/>
          <w:u w:val="single"/>
          <w:lang w:val="es-ES"/>
        </w:rPr>
        <w:t>más documentos que se consideren pertinentes.</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xml:space="preserve">Cuando no se obtengan los documentos necesarios para reconstruir la contabilidad, el ente económico debe hacer un inventario general a la fecha de ocurrencia de los hechos para elaborar los respectivos estados </w:t>
      </w:r>
      <w:r>
        <w:rPr>
          <w:rFonts w:ascii="Arial" w:eastAsia="Times New Roman" w:hAnsi="Arial" w:cs="Arial"/>
          <w:iCs/>
          <w:color w:val="000000"/>
          <w:sz w:val="20"/>
          <w:szCs w:val="20"/>
          <w:lang w:val="es-ES"/>
        </w:rPr>
        <w:t>financieros.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iCs/>
          <w:color w:val="000000"/>
          <w:sz w:val="20"/>
          <w:szCs w:val="20"/>
          <w:u w:val="single"/>
          <w:lang w:val="es-ES"/>
        </w:rPr>
        <w:t>Se pueden reemplazar los papeles extraviados, perdidos o destruidos, a través de copia de los mismos que reposen en poder de terceros. En ella se debe dejar nota de tal circunstancia, indicando el motivo de la reposición</w:t>
      </w:r>
      <w:r>
        <w:rPr>
          <w:rFonts w:ascii="Arial" w:eastAsia="Times New Roman" w:hAnsi="Arial" w:cs="Arial"/>
          <w:iCs/>
          <w:color w:val="000000"/>
          <w:sz w:val="20"/>
          <w:szCs w:val="20"/>
          <w:lang w:val="es-ES"/>
        </w:rPr>
        <w:t>.</w:t>
      </w:r>
      <w:r>
        <w:rPr>
          <w:rFonts w:ascii="Arial" w:eastAsia="Times New Roman" w:hAnsi="Arial" w:cs="Arial"/>
          <w:color w:val="000000"/>
          <w:sz w:val="20"/>
          <w:szCs w:val="20"/>
          <w:lang w:val="es-ES"/>
        </w:rPr>
        <w:t>” (Se subraya).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Es dec</w:t>
      </w:r>
      <w:r>
        <w:rPr>
          <w:rFonts w:ascii="Arial" w:eastAsia="Times New Roman" w:hAnsi="Arial" w:cs="Arial"/>
          <w:color w:val="000000"/>
          <w:sz w:val="20"/>
          <w:szCs w:val="20"/>
          <w:lang w:val="es-ES"/>
        </w:rPr>
        <w:t>ir, que la sociedad ante la destrucción de sus libros y papeles el 16 de julio de 1995, debió proceder a reconstruirlos dentro del término de 6 meses siguientes a esa fecha; plazo que para cuando se notificó el requerimiento especial No. 11-48-73-7-14 de 2</w:t>
      </w:r>
      <w:r>
        <w:rPr>
          <w:rFonts w:ascii="Arial" w:eastAsia="Times New Roman" w:hAnsi="Arial" w:cs="Arial"/>
          <w:color w:val="000000"/>
          <w:sz w:val="20"/>
          <w:szCs w:val="20"/>
          <w:lang w:val="es-ES"/>
        </w:rPr>
        <w:t>9 de julio de 1996, ya se encontraba ampliamente cumplido, por lo que la ocurrencia del siniestro como argumento para desvirtuar la presunción de legalidad de los actos demandados, no resulta de recibo, con lo que, se debe mantener el rechazo de la suma de</w:t>
      </w:r>
      <w:r>
        <w:rPr>
          <w:rFonts w:ascii="Arial" w:eastAsia="Times New Roman" w:hAnsi="Arial" w:cs="Arial"/>
          <w:color w:val="000000"/>
          <w:sz w:val="20"/>
          <w:szCs w:val="20"/>
          <w:lang w:val="es-ES"/>
        </w:rPr>
        <w:t> </w:t>
      </w:r>
      <w:r>
        <w:rPr>
          <w:rFonts w:ascii="Arial" w:eastAsia="Times New Roman" w:hAnsi="Arial" w:cs="Arial"/>
          <w:b/>
          <w:bCs/>
          <w:color w:val="000000"/>
          <w:sz w:val="20"/>
          <w:szCs w:val="20"/>
          <w:lang w:val="es-ES"/>
        </w:rPr>
        <w:t>$27.213.933</w:t>
      </w:r>
      <w:bookmarkStart w:id="3" w:name="_ftnref17"/>
      <w:bookmarkEnd w:id="3"/>
      <w:r>
        <w:rPr>
          <w:rFonts w:ascii="Arial" w:eastAsia="Times New Roman" w:hAnsi="Arial" w:cs="Arial"/>
          <w:color w:val="000000"/>
          <w:sz w:val="20"/>
          <w:szCs w:val="20"/>
          <w:vertAlign w:val="superscript"/>
          <w:lang w:val="es-ES"/>
        </w:rPr>
        <w:t>17</w:t>
      </w:r>
      <w:r>
        <w:rPr>
          <w:rFonts w:ascii="Arial" w:eastAsia="Times New Roman" w:hAnsi="Arial" w:cs="Arial"/>
          <w:color w:val="000000"/>
          <w:sz w:val="20"/>
          <w:szCs w:val="20"/>
          <w:lang w:val="es-ES"/>
        </w:rPr>
        <w:t>, sobre la cual la parte actora no aportó los soportes respectivos, como tampoco lo hicieron los Auxiliares de la Justicia con el informe rendido</w:t>
      </w:r>
      <w:r>
        <w:rPr>
          <w:rFonts w:ascii="Arial" w:eastAsia="Times New Roman" w:hAnsi="Arial" w:cs="Arial"/>
          <w:color w:val="000000"/>
          <w:sz w:val="20"/>
          <w:szCs w:val="20"/>
          <w:vertAlign w:val="superscript"/>
          <w:lang w:val="es-ES"/>
        </w:rPr>
        <w:t>18</w:t>
      </w:r>
      <w:r>
        <w:rPr>
          <w:rFonts w:ascii="Arial" w:eastAsia="Times New Roman" w:hAnsi="Arial" w:cs="Arial"/>
          <w:color w:val="000000"/>
          <w:sz w:val="20"/>
          <w:szCs w:val="20"/>
          <w:lang w:val="es-ES"/>
        </w:rPr>
        <w:t>.</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17</w:t>
      </w:r>
      <w:r>
        <w:rPr>
          <w:rFonts w:ascii="Arial" w:eastAsia="Times New Roman" w:hAnsi="Arial" w:cs="Arial"/>
          <w:color w:val="000000"/>
          <w:sz w:val="20"/>
          <w:szCs w:val="20"/>
          <w:lang w:val="es-ES"/>
        </w:rPr>
        <w:t xml:space="preserve"> Esta suma surge de tomar </w:t>
      </w:r>
      <w:r>
        <w:rPr>
          <w:rFonts w:ascii="Arial" w:eastAsia="Times New Roman" w:hAnsi="Arial" w:cs="Arial"/>
          <w:b/>
          <w:bCs/>
          <w:color w:val="000000"/>
          <w:sz w:val="20"/>
          <w:szCs w:val="20"/>
          <w:lang w:val="es-ES"/>
        </w:rPr>
        <w:t>$192.946.041</w:t>
      </w:r>
      <w:r>
        <w:rPr>
          <w:rFonts w:ascii="Arial" w:eastAsia="Times New Roman" w:hAnsi="Arial" w:cs="Arial"/>
          <w:color w:val="000000"/>
          <w:sz w:val="20"/>
          <w:szCs w:val="20"/>
          <w:lang w:val="es-ES"/>
        </w:rPr>
        <w:t> (rechazada por la Administración por falta de soport</w:t>
      </w:r>
      <w:r>
        <w:rPr>
          <w:rFonts w:ascii="Arial" w:eastAsia="Times New Roman" w:hAnsi="Arial" w:cs="Arial"/>
          <w:color w:val="000000"/>
          <w:sz w:val="20"/>
          <w:szCs w:val="20"/>
          <w:lang w:val="es-ES"/>
        </w:rPr>
        <w:t>es) y restarle la suma de </w:t>
      </w:r>
      <w:r>
        <w:rPr>
          <w:rFonts w:ascii="Arial" w:eastAsia="Times New Roman" w:hAnsi="Arial" w:cs="Arial"/>
          <w:b/>
          <w:bCs/>
          <w:color w:val="000000"/>
          <w:sz w:val="20"/>
          <w:szCs w:val="20"/>
          <w:lang w:val="es-ES"/>
        </w:rPr>
        <w:t>$165.732.298</w:t>
      </w:r>
      <w:r>
        <w:rPr>
          <w:rFonts w:ascii="Arial" w:eastAsia="Times New Roman" w:hAnsi="Arial" w:cs="Arial"/>
          <w:color w:val="000000"/>
          <w:sz w:val="20"/>
          <w:szCs w:val="20"/>
          <w:lang w:val="es-ES"/>
        </w:rPr>
        <w:t>, que tienen soporte.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18</w:t>
      </w:r>
      <w:r>
        <w:rPr>
          <w:rFonts w:ascii="Arial" w:eastAsia="Times New Roman" w:hAnsi="Arial" w:cs="Arial"/>
          <w:color w:val="000000"/>
          <w:sz w:val="20"/>
          <w:szCs w:val="20"/>
          <w:lang w:val="es-ES"/>
        </w:rPr>
        <w:t xml:space="preserve"> Expusieron los peritos: “</w:t>
      </w:r>
      <w:r>
        <w:rPr>
          <w:rFonts w:ascii="Arial" w:eastAsia="Times New Roman" w:hAnsi="Arial" w:cs="Arial"/>
          <w:iCs/>
          <w:color w:val="000000"/>
          <w:sz w:val="20"/>
          <w:szCs w:val="20"/>
          <w:lang w:val="es-ES"/>
        </w:rPr>
        <w:t>(…) Sólo faltaron por relacionar la suma de veintisiete millones doscientos trece mil setecientos cuarenta y tres pesos ($27.213.743.oo), lo que equivale al 14% de (sic</w:t>
      </w:r>
      <w:r>
        <w:rPr>
          <w:rFonts w:ascii="Arial" w:eastAsia="Times New Roman" w:hAnsi="Arial" w:cs="Arial"/>
          <w:iCs/>
          <w:color w:val="000000"/>
          <w:sz w:val="20"/>
          <w:szCs w:val="20"/>
          <w:lang w:val="es-ES"/>
        </w:rPr>
        <w:t>) total de la facturación objeto de rechazo, o sea, que se logró recuperar un porcentaje significativo de los documentos de venta consumidos por el incendio.</w:t>
      </w:r>
      <w:r>
        <w:rPr>
          <w:rFonts w:ascii="Arial" w:eastAsia="Times New Roman" w:hAnsi="Arial" w:cs="Arial"/>
          <w:color w:val="000000"/>
          <w:sz w:val="20"/>
          <w:szCs w:val="20"/>
          <w:lang w:val="es-ES"/>
        </w:rPr>
        <w:t>” (fls. 100-101). </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Respecto del remanente, observa la Sala que dentro del proceso, se cuenta con el</w:t>
      </w:r>
      <w:r>
        <w:rPr>
          <w:rFonts w:ascii="Arial" w:eastAsia="Times New Roman" w:hAnsi="Arial" w:cs="Arial"/>
          <w:color w:val="000000"/>
          <w:sz w:val="20"/>
          <w:szCs w:val="20"/>
          <w:lang w:val="es-ES"/>
        </w:rPr>
        <w:t xml:space="preserve"> dictamen pericial decretado por el Tribunal Administrativo y practicado por peritos contadores, quienes, en relación con esta glosa expusieron:</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color w:val="000000"/>
          <w:sz w:val="20"/>
          <w:szCs w:val="20"/>
          <w:lang w:val="es-ES"/>
        </w:rPr>
        <w:t>“</w:t>
      </w:r>
      <w:r>
        <w:rPr>
          <w:rFonts w:ascii="Arial" w:eastAsia="Times New Roman" w:hAnsi="Arial" w:cs="Arial"/>
          <w:iCs/>
          <w:color w:val="000000"/>
          <w:sz w:val="20"/>
          <w:szCs w:val="20"/>
          <w:lang w:val="es-ES"/>
        </w:rPr>
        <w:t>De las facturas consumidas en el siniestro, dentro del cual se encuentra incluido el valor rechazado por la DI</w:t>
      </w:r>
      <w:r>
        <w:rPr>
          <w:rFonts w:ascii="Arial" w:eastAsia="Times New Roman" w:hAnsi="Arial" w:cs="Arial"/>
          <w:iCs/>
          <w:color w:val="000000"/>
          <w:sz w:val="20"/>
          <w:szCs w:val="20"/>
          <w:lang w:val="es-ES"/>
        </w:rPr>
        <w:t>AN por la suma de ciento noventa y dos millones novecientos cuarenta y seis mil pesos (192.946.041). Se lograron recuperar las siguientes:</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w:t>
      </w:r>
    </w:p>
    <w:tbl>
      <w:tblPr>
        <w:tblW w:w="0" w:type="auto"/>
        <w:tblInd w:w="-895" w:type="dxa"/>
        <w:tblLayout w:type="fixed"/>
        <w:tblLook w:val="0000" w:firstRow="0" w:lastRow="0" w:firstColumn="0" w:lastColumn="0" w:noHBand="0" w:noVBand="0"/>
      </w:tblPr>
      <w:tblGrid>
        <w:gridCol w:w="2062"/>
        <w:gridCol w:w="2754"/>
        <w:gridCol w:w="1200"/>
        <w:gridCol w:w="1066"/>
        <w:gridCol w:w="987"/>
        <w:gridCol w:w="1044"/>
        <w:gridCol w:w="1367"/>
      </w:tblGrid>
      <w:tr w:rsidR="00000000">
        <w:trPr>
          <w:trHeight w:val="146"/>
        </w:trPr>
        <w:tc>
          <w:tcPr>
            <w:tcW w:w="2062"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2754"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200"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3097" w:type="dxa"/>
            <w:gridSpan w:val="3"/>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ESPECIFICACIONES</w:t>
            </w:r>
          </w:p>
        </w:tc>
        <w:tc>
          <w:tcPr>
            <w:tcW w:w="1367" w:type="dxa"/>
            <w:tcBorders>
              <w:top w:val="single" w:sz="8" w:space="0" w:color="000000"/>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REFERENCIA</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DESCRIPCIÓN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No. DE FACTURA</w:t>
            </w: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ESLORA</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MANGA</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PUNTAL</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PRECIO DE VENTA</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PIES</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PIES</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PIES</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AHP/180SR</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916.993</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ESPALDA</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525.294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1.170.862</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525.294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lastRenderedPageBreak/>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585.431</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50-051-00020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18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18</w:t>
            </w:r>
            <w:r>
              <w:rPr>
                <w:rFonts w:ascii="Arial" w:eastAsia="Times New Roman" w:hAnsi="Arial" w:cs="Arial"/>
                <w:b/>
                <w:bCs/>
                <w:iCs/>
                <w:sz w:val="20"/>
                <w:szCs w:val="20"/>
                <w:lang w:val="en-US"/>
              </w:rPr>
              <w:t>.04</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5.18</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2.26</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3.126.373</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50-031-00020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18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14.99</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5.61</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n-US"/>
              </w:rPr>
            </w:pPr>
            <w:r>
              <w:rPr>
                <w:rFonts w:ascii="Arial" w:eastAsia="Times New Roman" w:hAnsi="Arial" w:cs="Arial"/>
                <w:b/>
                <w:bCs/>
                <w:iCs/>
                <w:sz w:val="20"/>
                <w:szCs w:val="20"/>
                <w:lang w:val="en-US"/>
              </w:rPr>
              <w:t>2.2</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1.818.310</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n-US"/>
              </w:rPr>
              <w:t>SHR-410</w:t>
            </w:r>
            <w:r>
              <w:rPr>
                <w:rFonts w:ascii="Arial" w:eastAsia="Times New Roman" w:hAnsi="Arial" w:cs="Arial"/>
                <w:iCs/>
                <w:sz w:val="20"/>
                <w:szCs w:val="20"/>
                <w:lang w:val="es-ES"/>
              </w:rPr>
              <w:t>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FUMIGACION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386.576</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FUMIGACION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1.004.094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DM6100yar19/MT35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 ESP. YESTAC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1.076.637</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w:t>
            </w:r>
            <w:r>
              <w:rPr>
                <w:rFonts w:ascii="Arial" w:eastAsia="Times New Roman" w:hAnsi="Arial" w:cs="Arial"/>
                <w:iCs/>
                <w:sz w:val="20"/>
                <w:szCs w:val="20"/>
                <w:lang w:val="es-ES"/>
              </w:rPr>
              <w:t>294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585.431</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50-200-00002</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17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9.035.728</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585.431</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1.756.293</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541.524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FUMIGACI</w:t>
            </w:r>
            <w:r>
              <w:rPr>
                <w:rFonts w:ascii="Arial" w:eastAsia="Times New Roman" w:hAnsi="Arial" w:cs="Arial"/>
                <w:iCs/>
                <w:sz w:val="20"/>
                <w:szCs w:val="20"/>
                <w:lang w:val="en-US"/>
              </w:rPr>
              <w:t>ON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394.800</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14.99</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5.61</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2.066.464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14.99</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5.61</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14.99</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5.61</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18.04</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5.18</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2.26</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2.832.619</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w:t>
            </w:r>
            <w:r>
              <w:rPr>
                <w:rFonts w:ascii="Arial" w:eastAsia="Times New Roman" w:hAnsi="Arial" w:cs="Arial"/>
                <w:iCs/>
                <w:sz w:val="20"/>
                <w:szCs w:val="20"/>
                <w:lang w:val="en-US"/>
              </w:rPr>
              <w: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525.294</w:t>
            </w:r>
          </w:p>
        </w:tc>
      </w:tr>
      <w:tr w:rsidR="00000000">
        <w:trPr>
          <w:trHeight w:val="657"/>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50-094-00001</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19.896.872</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AR19/MT35</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525.294</w:t>
            </w:r>
          </w:p>
        </w:tc>
      </w:tr>
      <w:tr w:rsidR="00000000">
        <w:trPr>
          <w:trHeight w:val="146"/>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DM6100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ESPALDA</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1.373.372</w:t>
            </w:r>
          </w:p>
        </w:tc>
      </w:tr>
      <w:tr w:rsidR="00000000">
        <w:trPr>
          <w:trHeight w:val="657"/>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50-050-00001</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18.04</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5.18</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2.26</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11.867.654</w:t>
            </w:r>
          </w:p>
        </w:tc>
      </w:tr>
      <w:tr w:rsidR="00000000">
        <w:trPr>
          <w:trHeight w:val="657"/>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32.21</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7.97</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3.54</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34.005.68</w:t>
            </w:r>
            <w:r>
              <w:rPr>
                <w:rFonts w:ascii="Arial" w:eastAsia="Times New Roman" w:hAnsi="Arial" w:cs="Arial"/>
                <w:iCs/>
                <w:sz w:val="20"/>
                <w:szCs w:val="20"/>
                <w:lang w:val="es-ES"/>
              </w:rPr>
              <w:t>1</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50-050-00003</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28.228.429</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32.21</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7.97</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3.54</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3.960.000</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FUMIGACION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426.811</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50-071-00020</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23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10.404.628</w:t>
            </w:r>
          </w:p>
        </w:tc>
      </w:tr>
      <w:tr w:rsidR="00000000">
        <w:trPr>
          <w:trHeight w:val="631"/>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50-052-00022</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22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22.5</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6.2</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3.08</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15.272.306</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50-052-00001</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w:t>
            </w:r>
            <w:r>
              <w:rPr>
                <w:rFonts w:ascii="Arial" w:eastAsia="Times New Roman" w:hAnsi="Arial" w:cs="Arial"/>
                <w:iCs/>
                <w:sz w:val="20"/>
                <w:szCs w:val="20"/>
                <w:lang w:val="es-ES"/>
              </w:rPr>
              <w:t xml:space="preserve"> PIES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17.55</w:t>
            </w: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5.28</w:t>
            </w: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2.26</w:t>
            </w: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5.264.697</w:t>
            </w:r>
          </w:p>
        </w:tc>
      </w:tr>
      <w:tr w:rsidR="00000000">
        <w:trPr>
          <w:trHeight w:val="644"/>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AR30S/180SR</w:t>
            </w: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FUMIGACION</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885.192</w:t>
            </w:r>
          </w:p>
        </w:tc>
      </w:tr>
      <w:tr w:rsidR="00000000">
        <w:trPr>
          <w:trHeight w:val="933"/>
        </w:trPr>
        <w:tc>
          <w:tcPr>
            <w:tcW w:w="2062"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2754"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TOTAL FACTURAS</w:t>
            </w:r>
          </w:p>
        </w:tc>
        <w:tc>
          <w:tcPr>
            <w:tcW w:w="120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6"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98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044"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67"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165.732.298</w:t>
            </w:r>
          </w:p>
        </w:tc>
      </w:tr>
    </w:tbl>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iCs/>
          <w:color w:val="000000"/>
          <w:sz w:val="20"/>
          <w:szCs w:val="20"/>
          <w:lang w:val="es-ES"/>
        </w:rPr>
        <w:t>Dichas facturas presentaron dificultad para su recuperación, dado que se trata de ventas realizadas en las localidades de Bogotá y Capurganá. Sólo</w:t>
      </w:r>
      <w:r>
        <w:rPr>
          <w:rFonts w:ascii="Arial" w:eastAsia="Times New Roman" w:hAnsi="Arial" w:cs="Arial"/>
          <w:iCs/>
          <w:color w:val="000000"/>
          <w:sz w:val="20"/>
          <w:szCs w:val="20"/>
          <w:lang w:val="es-ES"/>
        </w:rPr>
        <w:t xml:space="preserve"> faltaron por relacionar la suma de veintisiete millones doscientos trece mil setecientos cuarenta y tres pesos ($27.213.743.oo), lo que equivale al 14% de (sic) total de la facturación objeto de rechazo, o sea, que se logró recuperar un porcentaje signifi</w:t>
      </w:r>
      <w:r>
        <w:rPr>
          <w:rFonts w:ascii="Arial" w:eastAsia="Times New Roman" w:hAnsi="Arial" w:cs="Arial"/>
          <w:iCs/>
          <w:color w:val="000000"/>
          <w:sz w:val="20"/>
          <w:szCs w:val="20"/>
          <w:lang w:val="es-ES"/>
        </w:rPr>
        <w:t>cativo de los documentos de venta consumidos por el incendio.</w:t>
      </w:r>
      <w:r>
        <w:rPr>
          <w:rFonts w:ascii="Arial" w:eastAsia="Times New Roman" w:hAnsi="Arial" w:cs="Arial"/>
          <w:color w:val="000000"/>
          <w:sz w:val="20"/>
          <w:szCs w:val="20"/>
          <w:lang w:val="es-ES"/>
        </w:rPr>
        <w:t>” (fls. 100-101).</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Facturas que se aportan en los folios 230 a 298 del plenario, conforme se relaciona a continuación: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w:t>
      </w:r>
    </w:p>
    <w:tbl>
      <w:tblPr>
        <w:tblW w:w="0" w:type="auto"/>
        <w:jc w:val="center"/>
        <w:tblLayout w:type="fixed"/>
        <w:tblLook w:val="0000" w:firstRow="0" w:lastRow="0" w:firstColumn="0" w:lastColumn="0" w:noHBand="0" w:noVBand="0"/>
      </w:tblPr>
      <w:tblGrid>
        <w:gridCol w:w="2195"/>
        <w:gridCol w:w="2961"/>
        <w:gridCol w:w="1183"/>
        <w:gridCol w:w="1061"/>
        <w:gridCol w:w="998"/>
        <w:gridCol w:w="1493"/>
      </w:tblGrid>
      <w:tr w:rsidR="00000000">
        <w:trPr>
          <w:jc w:val="center"/>
        </w:trPr>
        <w:tc>
          <w:tcPr>
            <w:tcW w:w="2195"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REFERENCIA</w:t>
            </w:r>
          </w:p>
        </w:tc>
        <w:tc>
          <w:tcPr>
            <w:tcW w:w="2961"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DESCRIPCIÓN</w:t>
            </w:r>
          </w:p>
        </w:tc>
        <w:tc>
          <w:tcPr>
            <w:tcW w:w="1183"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No. DE FACTURA</w:t>
            </w:r>
          </w:p>
        </w:tc>
        <w:tc>
          <w:tcPr>
            <w:tcW w:w="1061"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FECHA</w:t>
            </w:r>
          </w:p>
          <w:p w:rsidR="00000000" w:rsidRDefault="00F85AA7">
            <w:pPr>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EMISIÓN</w:t>
            </w:r>
          </w:p>
        </w:tc>
        <w:tc>
          <w:tcPr>
            <w:tcW w:w="998"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FOLIO</w:t>
            </w:r>
          </w:p>
        </w:tc>
        <w:tc>
          <w:tcPr>
            <w:tcW w:w="1493" w:type="dxa"/>
            <w:tcBorders>
              <w:top w:val="single" w:sz="8" w:space="0" w:color="000000"/>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PRECIO DE VENTA</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AHP45/180SR</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31449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19/07/94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244</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916.993</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104683</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06/07/94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230</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525.294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SHP-703RN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31390</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13/07/94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246</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1.170.862</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104737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12/07/94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232</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525.294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SHP</w:t>
            </w:r>
            <w:r>
              <w:rPr>
                <w:rFonts w:ascii="Arial" w:eastAsia="Times New Roman" w:hAnsi="Arial" w:cs="Arial"/>
                <w:iCs/>
                <w:sz w:val="20"/>
                <w:szCs w:val="20"/>
                <w:lang w:val="en-US"/>
              </w:rPr>
              <w:t>-703RN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31624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04/08/94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257</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585.431</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50-051-00020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18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31427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15/07/94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249</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3.126.373</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50-031-00020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31734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12/08/94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265</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1.818.310</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n-US"/>
              </w:rPr>
              <w:t>SHR-410</w:t>
            </w:r>
            <w:r>
              <w:rPr>
                <w:rFonts w:ascii="Arial" w:eastAsia="Times New Roman" w:hAnsi="Arial" w:cs="Arial"/>
                <w:iCs/>
                <w:sz w:val="20"/>
                <w:szCs w:val="20"/>
                <w:lang w:val="es-ES"/>
              </w:rPr>
              <w:t>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FUMIGACION</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31922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29/08/94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253</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386.576</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FUMIGACION</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3162</w:t>
            </w:r>
            <w:r>
              <w:rPr>
                <w:rFonts w:ascii="Arial" w:eastAsia="Times New Roman" w:hAnsi="Arial" w:cs="Arial"/>
                <w:iCs/>
                <w:sz w:val="20"/>
                <w:szCs w:val="20"/>
                <w:lang w:val="es-ES"/>
              </w:rPr>
              <w:t>5</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254</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1.004.094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DM6100 yAR19/MT35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 ESPALD Y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31788</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255</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1.076.637</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31322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06/07/94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245</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525.294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31459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21/07/94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248</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585.431</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50-200-00002</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17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31751</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17/08/94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258</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9.035.728</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31691</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259</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585.431</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31859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260</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1.756.293</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SHP-703RN</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ECHO 4.5</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31799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261</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541.524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DE FUMIGACION</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31822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22/08</w:t>
            </w:r>
            <w:r>
              <w:rPr>
                <w:rFonts w:ascii="Arial" w:eastAsia="Times New Roman" w:hAnsi="Arial" w:cs="Arial"/>
                <w:iCs/>
                <w:sz w:val="20"/>
                <w:szCs w:val="20"/>
                <w:lang w:val="es-ES"/>
              </w:rPr>
              <w:t>/94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262</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394.800</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31882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263</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2.066.464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31572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30/07/94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250</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50-031-00020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31627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264</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31908</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266</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2.832.619</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w:t>
            </w:r>
            <w:r>
              <w:rPr>
                <w:rFonts w:ascii="Arial" w:eastAsia="Times New Roman" w:hAnsi="Arial" w:cs="Arial"/>
                <w:iCs/>
                <w:sz w:val="20"/>
                <w:szCs w:val="20"/>
                <w:lang w:val="en-US"/>
              </w:rPr>
              <w:t>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31324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06/07/94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247</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525.294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50-094-00001</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104807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21/07/94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231</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19.896.872</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AR19/MT35</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ESTACIONA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31601</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03/08/94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256</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525.294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DM6100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 ESPALDA</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104872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233</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1.373.372</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50-050-00001</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w:t>
            </w:r>
            <w:r>
              <w:rPr>
                <w:rFonts w:ascii="Arial" w:eastAsia="Times New Roman" w:hAnsi="Arial" w:cs="Arial"/>
                <w:iCs/>
                <w:sz w:val="20"/>
                <w:szCs w:val="20"/>
                <w:lang w:val="es-ES"/>
              </w:rPr>
              <w:t>738</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12/07/94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234</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11.867.654</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104747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235</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34.005.681</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50-050-00003</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104867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27/07/94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236</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28.228.429</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104869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237</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3.960.000</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SHR-4100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EQUIPO FUMIGACION</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104910</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29/07/94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238</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426</w:t>
            </w:r>
            <w:r>
              <w:rPr>
                <w:rFonts w:ascii="Arial" w:eastAsia="Times New Roman" w:hAnsi="Arial" w:cs="Arial"/>
                <w:iCs/>
                <w:sz w:val="20"/>
                <w:szCs w:val="20"/>
                <w:lang w:val="es-ES"/>
              </w:rPr>
              <w:t>.811</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50-071-00020</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23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104854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239</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10.404.628</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50-052-00022</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22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104843</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240</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15.272.306</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50-052-00001</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104779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241</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5.264.697</w:t>
            </w:r>
          </w:p>
        </w:tc>
      </w:tr>
      <w:tr w:rsidR="00000000">
        <w:trPr>
          <w:jc w:val="center"/>
        </w:trPr>
        <w:tc>
          <w:tcPr>
            <w:tcW w:w="2195"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AR30S/180SR</w:t>
            </w:r>
          </w:p>
        </w:tc>
        <w:tc>
          <w:tcPr>
            <w:tcW w:w="29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EQUIPO FUMIGACION</w:t>
            </w:r>
          </w:p>
        </w:tc>
        <w:tc>
          <w:tcPr>
            <w:tcW w:w="118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104693</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07/07/94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242</w:t>
            </w:r>
          </w:p>
        </w:tc>
        <w:tc>
          <w:tcPr>
            <w:tcW w:w="149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885.192</w:t>
            </w:r>
          </w:p>
        </w:tc>
      </w:tr>
      <w:tr w:rsidR="00000000">
        <w:trPr>
          <w:jc w:val="center"/>
        </w:trPr>
        <w:tc>
          <w:tcPr>
            <w:tcW w:w="8398" w:type="dxa"/>
            <w:gridSpan w:val="5"/>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TOTAL FACTURAS</w:t>
            </w:r>
          </w:p>
        </w:tc>
        <w:tc>
          <w:tcPr>
            <w:tcW w:w="1493" w:type="dxa"/>
            <w:tcBorders>
              <w:left w:val="single" w:sz="8" w:space="0" w:color="000000"/>
              <w:bottom w:val="single" w:sz="8" w:space="0" w:color="000000"/>
              <w:right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vertAlign w:val="superscript"/>
                <w:lang w:val="es-ES"/>
              </w:rPr>
            </w:pPr>
            <w:r>
              <w:rPr>
                <w:rFonts w:ascii="Arial" w:eastAsia="Times New Roman" w:hAnsi="Arial" w:cs="Arial"/>
                <w:b/>
                <w:bCs/>
                <w:iCs/>
                <w:sz w:val="20"/>
                <w:szCs w:val="20"/>
                <w:lang w:val="es-ES"/>
              </w:rPr>
              <w:t>165</w:t>
            </w:r>
            <w:r>
              <w:rPr>
                <w:rFonts w:ascii="Arial" w:eastAsia="Times New Roman" w:hAnsi="Arial" w:cs="Arial"/>
                <w:b/>
                <w:bCs/>
                <w:iCs/>
                <w:sz w:val="20"/>
                <w:szCs w:val="20"/>
                <w:lang w:val="es-ES"/>
              </w:rPr>
              <w:t>.732.298</w:t>
            </w:r>
            <w:r>
              <w:rPr>
                <w:rFonts w:ascii="Arial" w:eastAsia="Times New Roman" w:hAnsi="Arial" w:cs="Arial"/>
                <w:b/>
                <w:bCs/>
                <w:iCs/>
                <w:sz w:val="20"/>
                <w:szCs w:val="20"/>
                <w:vertAlign w:val="superscript"/>
                <w:lang w:val="es-ES"/>
              </w:rPr>
              <w:t>19</w:t>
            </w:r>
          </w:p>
        </w:tc>
      </w:tr>
    </w:tbl>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19</w:t>
      </w:r>
      <w:r>
        <w:rPr>
          <w:rFonts w:ascii="Arial" w:eastAsia="Times New Roman" w:hAnsi="Arial" w:cs="Arial"/>
          <w:color w:val="000000"/>
          <w:sz w:val="20"/>
          <w:szCs w:val="20"/>
          <w:lang w:val="es-ES"/>
        </w:rPr>
        <w:t xml:space="preserve"> De estos $165.732.298, la suma de $151.416.381 corresponde a botes y la suma de $14.315.917 a equipos de fumigación.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De lo anterior se sigue, que en sede jurisdiccional, la parte actora, a través de una prueba técnica, demostró la existencia</w:t>
      </w:r>
      <w:r>
        <w:rPr>
          <w:rFonts w:ascii="Arial" w:eastAsia="Times New Roman" w:hAnsi="Arial" w:cs="Arial"/>
          <w:color w:val="000000"/>
          <w:sz w:val="20"/>
          <w:szCs w:val="20"/>
          <w:lang w:val="es-ES"/>
        </w:rPr>
        <w:t xml:space="preserve"> de las facturas que respaldan la contabilización de la suma de $165.732.298 en la cuenta No. 40.011, como ventas excluidas; pero, no demostró, correspondiéndole la carga de la prueba, que los bienes reseñados en las facturas de venta </w:t>
      </w:r>
      <w:r>
        <w:rPr>
          <w:rFonts w:ascii="Arial" w:eastAsia="Times New Roman" w:hAnsi="Arial" w:cs="Arial"/>
          <w:color w:val="000000"/>
          <w:sz w:val="20"/>
          <w:szCs w:val="20"/>
          <w:lang w:val="es-ES"/>
        </w:rPr>
        <w:lastRenderedPageBreak/>
        <w:t>allegadas al expedien</w:t>
      </w:r>
      <w:r>
        <w:rPr>
          <w:rFonts w:ascii="Arial" w:eastAsia="Times New Roman" w:hAnsi="Arial" w:cs="Arial"/>
          <w:color w:val="000000"/>
          <w:sz w:val="20"/>
          <w:szCs w:val="20"/>
          <w:lang w:val="es-ES"/>
        </w:rPr>
        <w:t>te, relacionados con los </w:t>
      </w:r>
      <w:r>
        <w:rPr>
          <w:rFonts w:ascii="Arial" w:eastAsia="Times New Roman" w:hAnsi="Arial" w:cs="Arial"/>
          <w:b/>
          <w:bCs/>
          <w:color w:val="000000"/>
          <w:sz w:val="20"/>
          <w:szCs w:val="20"/>
          <w:lang w:val="es-ES"/>
        </w:rPr>
        <w:t>equipos de fumigación</w:t>
      </w:r>
      <w:r>
        <w:rPr>
          <w:rFonts w:ascii="Arial" w:eastAsia="Times New Roman" w:hAnsi="Arial" w:cs="Arial"/>
          <w:color w:val="000000"/>
          <w:sz w:val="20"/>
          <w:szCs w:val="20"/>
          <w:lang w:val="es-ES"/>
        </w:rPr>
        <w:t>, se encuentren excluidos del IVA, motivo por el cual, el rechazo de la suma de </w:t>
      </w:r>
      <w:r>
        <w:rPr>
          <w:rFonts w:ascii="Arial" w:eastAsia="Times New Roman" w:hAnsi="Arial" w:cs="Arial"/>
          <w:b/>
          <w:bCs/>
          <w:color w:val="000000"/>
          <w:sz w:val="20"/>
          <w:szCs w:val="20"/>
          <w:lang w:val="es-ES"/>
        </w:rPr>
        <w:t>$14.315.917</w:t>
      </w:r>
      <w:r>
        <w:rPr>
          <w:rFonts w:ascii="Arial" w:eastAsia="Times New Roman" w:hAnsi="Arial" w:cs="Arial"/>
          <w:color w:val="000000"/>
          <w:sz w:val="20"/>
          <w:szCs w:val="20"/>
          <w:lang w:val="es-ES"/>
        </w:rPr>
        <w:t>, se mantiene.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Es decir, que en este caso, se debe mantener el rechazo de las sumas de $27.213.933 por falta de prueba </w:t>
      </w:r>
      <w:r>
        <w:rPr>
          <w:rFonts w:ascii="Arial" w:eastAsia="Times New Roman" w:hAnsi="Arial" w:cs="Arial"/>
          <w:color w:val="000000"/>
          <w:sz w:val="20"/>
          <w:szCs w:val="20"/>
          <w:lang w:val="es-ES"/>
        </w:rPr>
        <w:t>(soportes) y de $14.315.917 por no demostrarse se los bienes amparados en las facturas de venta se encuentren excluidos del IVA.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Ahora bien, en lo que atañe con la suma de $</w:t>
      </w:r>
      <w:r>
        <w:rPr>
          <w:rFonts w:ascii="Arial" w:eastAsia="Times New Roman" w:hAnsi="Arial" w:cs="Arial"/>
          <w:b/>
          <w:bCs/>
          <w:color w:val="000000"/>
          <w:sz w:val="20"/>
          <w:szCs w:val="20"/>
          <w:lang w:val="es-ES"/>
        </w:rPr>
        <w:t>151.416.191</w:t>
      </w:r>
      <w:r>
        <w:rPr>
          <w:rFonts w:ascii="Arial" w:eastAsia="Times New Roman" w:hAnsi="Arial" w:cs="Arial"/>
          <w:color w:val="000000"/>
          <w:sz w:val="20"/>
          <w:szCs w:val="20"/>
          <w:lang w:val="es-ES"/>
        </w:rPr>
        <w:t xml:space="preserve">, correspondiente a los botes de 15, 17, 18, 22, 23, 25 y 31.5 pies, la </w:t>
      </w:r>
      <w:r>
        <w:rPr>
          <w:rFonts w:ascii="Arial" w:eastAsia="Times New Roman" w:hAnsi="Arial" w:cs="Arial"/>
          <w:color w:val="000000"/>
          <w:sz w:val="20"/>
          <w:szCs w:val="20"/>
          <w:lang w:val="es-ES"/>
        </w:rPr>
        <w:t>Sala se referirá a continuación al analizar el rechazo de la suma de $318.250.769, con lo que, la </w:t>
      </w:r>
      <w:r>
        <w:rPr>
          <w:rFonts w:ascii="Arial" w:eastAsia="Times New Roman" w:hAnsi="Arial" w:cs="Arial"/>
          <w:iCs/>
          <w:color w:val="000000"/>
          <w:sz w:val="20"/>
          <w:szCs w:val="20"/>
          <w:lang w:val="es-ES"/>
        </w:rPr>
        <w:t>litis</w:t>
      </w:r>
      <w:r>
        <w:rPr>
          <w:rFonts w:ascii="Arial" w:eastAsia="Times New Roman" w:hAnsi="Arial" w:cs="Arial"/>
          <w:color w:val="000000"/>
          <w:sz w:val="20"/>
          <w:szCs w:val="20"/>
          <w:lang w:val="es-ES"/>
        </w:rPr>
        <w:t>se contrae en determinar si los ingresos por venta de botes realizada por EDUARDOÑO LTDA se encuentran excluidas o no del impuesto sobre las ventas.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Para</w:t>
      </w:r>
      <w:r>
        <w:rPr>
          <w:rFonts w:ascii="Arial" w:eastAsia="Times New Roman" w:hAnsi="Arial" w:cs="Arial"/>
          <w:color w:val="000000"/>
          <w:sz w:val="20"/>
          <w:szCs w:val="20"/>
          <w:lang w:val="es-ES"/>
        </w:rPr>
        <w:t xml:space="preserve"> el efecto, se observa que el artículo 424 del Estatuto Tributario, vigente para el período en discusión, dispone que, entre otros bienes, los barcos de pesca (89.02) se hallan excluidos del impuesto sobre las ventas y, por consiguiente, su venta o importa</w:t>
      </w:r>
      <w:r>
        <w:rPr>
          <w:rFonts w:ascii="Arial" w:eastAsia="Times New Roman" w:hAnsi="Arial" w:cs="Arial"/>
          <w:color w:val="000000"/>
          <w:sz w:val="20"/>
          <w:szCs w:val="20"/>
          <w:lang w:val="es-ES"/>
        </w:rPr>
        <w:t>ción no causa dicho impuesto.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El texto de la partida 89.02 y sus notas explicativas, señalan:</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w:t>
      </w:r>
      <w:r>
        <w:rPr>
          <w:rFonts w:ascii="Arial" w:eastAsia="Times New Roman" w:hAnsi="Arial" w:cs="Arial"/>
          <w:iCs/>
          <w:color w:val="000000"/>
          <w:sz w:val="20"/>
          <w:szCs w:val="20"/>
          <w:lang w:val="es-ES"/>
        </w:rPr>
        <w:t>89.02- BARCOS DE PESCA; BARCOS FACTORÍA Y DEMÁS BARCOS PARA TRATAMIENTO O PREPARACIÓN DE CONSERVAS DE PRODUCTOS DE PESCA.</w:t>
      </w:r>
    </w:p>
    <w:p w:rsidR="00000000" w:rsidRDefault="00F85AA7">
      <w:pPr>
        <w:spacing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Esta partida comprende los barcos de pe</w:t>
      </w:r>
      <w:r>
        <w:rPr>
          <w:rFonts w:ascii="Arial" w:eastAsia="Times New Roman" w:hAnsi="Arial" w:cs="Arial"/>
          <w:iCs/>
          <w:color w:val="000000"/>
          <w:sz w:val="20"/>
          <w:szCs w:val="20"/>
          <w:lang w:val="es-ES"/>
        </w:rPr>
        <w:t xml:space="preserve">sca de cualquier tipo proyectados para la pesca profesional en el mar o en aguas interiores, con exclusión, sin embargo, de los barcos de remo de la partida 89.03 utilizados para la pesca. Se pueden citar a título de ejemplo, los bous y atuneros, así como </w:t>
      </w:r>
      <w:r>
        <w:rPr>
          <w:rFonts w:ascii="Arial" w:eastAsia="Times New Roman" w:hAnsi="Arial" w:cs="Arial"/>
          <w:iCs/>
          <w:color w:val="000000"/>
          <w:sz w:val="20"/>
          <w:szCs w:val="20"/>
          <w:lang w:val="es-ES"/>
        </w:rPr>
        <w:t>los navíos armados para la caza de ballena.</w:t>
      </w:r>
    </w:p>
    <w:p w:rsidR="00000000" w:rsidRDefault="00F85AA7">
      <w:pPr>
        <w:spacing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Se clasifican igualmente en esta partida los barcos factoría para el despiece de ballenas, la fabricación de conservas de pescado, etc,</w:t>
      </w:r>
    </w:p>
    <w:p w:rsidR="00000000" w:rsidRDefault="00F85AA7">
      <w:pPr>
        <w:spacing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xml:space="preserve">Los barcos de pesca susceptibles de utilizarse para cruceros o excursiones, </w:t>
      </w:r>
      <w:r>
        <w:rPr>
          <w:rFonts w:ascii="Arial" w:eastAsia="Times New Roman" w:hAnsi="Arial" w:cs="Arial"/>
          <w:iCs/>
          <w:color w:val="000000"/>
          <w:sz w:val="20"/>
          <w:szCs w:val="20"/>
          <w:lang w:val="es-ES"/>
        </w:rPr>
        <w:t>principalmente durante la temporada turística, se clasifican aquí también.</w:t>
      </w:r>
    </w:p>
    <w:p w:rsidR="00000000" w:rsidRDefault="00F85AA7">
      <w:pPr>
        <w:spacing w:after="0" w:line="280" w:lineRule="exact"/>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Por el contrario, los barcos para pesca deportiva se clasifican en la partida 89.03.”</w:t>
      </w:r>
    </w:p>
    <w:p w:rsidR="00000000" w:rsidRDefault="00F85AA7">
      <w:pPr>
        <w:spacing w:before="360" w:after="0" w:line="280" w:lineRule="exact"/>
        <w:jc w:val="both"/>
        <w:rPr>
          <w:rFonts w:ascii="Arial" w:eastAsia="Times New Roman" w:hAnsi="Arial" w:cs="Arial"/>
          <w:iCs/>
          <w:color w:val="000000"/>
          <w:sz w:val="20"/>
          <w:szCs w:val="20"/>
          <w:lang w:val="es-ES"/>
        </w:rPr>
      </w:pPr>
      <w:r>
        <w:rPr>
          <w:rFonts w:ascii="Arial" w:eastAsia="Times New Roman" w:hAnsi="Arial" w:cs="Arial"/>
          <w:color w:val="000000"/>
          <w:sz w:val="20"/>
          <w:szCs w:val="20"/>
          <w:lang w:val="es-ES"/>
        </w:rPr>
        <w:t>De manera que, se debe esclarecer si en este caso los bienes vendidos por la sociedad correspon</w:t>
      </w:r>
      <w:r>
        <w:rPr>
          <w:rFonts w:ascii="Arial" w:eastAsia="Times New Roman" w:hAnsi="Arial" w:cs="Arial"/>
          <w:color w:val="000000"/>
          <w:sz w:val="20"/>
          <w:szCs w:val="20"/>
          <w:lang w:val="es-ES"/>
        </w:rPr>
        <w:t xml:space="preserve">den a barcos de pesca, y por ende, se encuentran excluidos del impuesto sobre las ventas, para lo cual, es necesario estudiar si es posible tener como prueba en este proceso el concepto que sobre el tema emitió un Ingeniero Naval, pero que fue desestimado </w:t>
      </w:r>
      <w:r>
        <w:rPr>
          <w:rFonts w:ascii="Arial" w:eastAsia="Times New Roman" w:hAnsi="Arial" w:cs="Arial"/>
          <w:color w:val="000000"/>
          <w:sz w:val="20"/>
          <w:szCs w:val="20"/>
          <w:lang w:val="es-ES"/>
        </w:rPr>
        <w:t>por el </w:t>
      </w:r>
      <w:r>
        <w:rPr>
          <w:rFonts w:ascii="Arial" w:eastAsia="Times New Roman" w:hAnsi="Arial" w:cs="Arial"/>
          <w:iCs/>
          <w:color w:val="000000"/>
          <w:sz w:val="20"/>
          <w:szCs w:val="20"/>
          <w:lang w:val="es-ES"/>
        </w:rPr>
        <w:t>a quo.</w:t>
      </w:r>
    </w:p>
    <w:p w:rsidR="00000000" w:rsidRDefault="00F85AA7">
      <w:pPr>
        <w:spacing w:before="360" w:after="0" w:line="280" w:lineRule="exact"/>
        <w:jc w:val="both"/>
        <w:rPr>
          <w:rFonts w:ascii="Arial" w:eastAsia="Times New Roman" w:hAnsi="Arial" w:cs="Arial"/>
          <w:b/>
          <w:bCs/>
          <w:color w:val="000000"/>
          <w:sz w:val="20"/>
          <w:szCs w:val="20"/>
          <w:vertAlign w:val="superscript"/>
          <w:lang w:val="es-MX"/>
        </w:rPr>
      </w:pPr>
      <w:r>
        <w:rPr>
          <w:rFonts w:ascii="Arial" w:eastAsia="Times New Roman" w:hAnsi="Arial" w:cs="Arial"/>
          <w:b/>
          <w:bCs/>
          <w:color w:val="000000"/>
          <w:sz w:val="20"/>
          <w:szCs w:val="20"/>
          <w:lang w:val="es-MX"/>
        </w:rPr>
        <w:t>- Solicitud de la prueba en la demanda</w:t>
      </w:r>
      <w:r>
        <w:rPr>
          <w:rFonts w:ascii="Arial" w:eastAsia="Times New Roman" w:hAnsi="Arial" w:cs="Arial"/>
          <w:b/>
          <w:bCs/>
          <w:color w:val="000000"/>
          <w:sz w:val="20"/>
          <w:szCs w:val="20"/>
          <w:vertAlign w:val="superscript"/>
          <w:lang w:val="es-MX"/>
        </w:rPr>
        <w:t>20</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b/>
          <w:bCs/>
          <w:color w:val="000000"/>
          <w:sz w:val="20"/>
          <w:szCs w:val="20"/>
          <w:vertAlign w:val="superscript"/>
          <w:lang w:val="es-MX"/>
        </w:rPr>
        <w:t>20</w:t>
      </w:r>
      <w:r>
        <w:rPr>
          <w:rFonts w:ascii="Arial" w:eastAsia="Times New Roman" w:hAnsi="Arial" w:cs="Arial"/>
          <w:color w:val="000000"/>
          <w:sz w:val="20"/>
          <w:szCs w:val="20"/>
          <w:lang w:val="es-MX"/>
        </w:rPr>
        <w:t xml:space="preserve"> Fl. 48 c.p.</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La actora en la demanda solicitó una prueba pericial </w:t>
      </w:r>
      <w:r>
        <w:rPr>
          <w:rFonts w:ascii="Arial" w:eastAsia="Times New Roman" w:hAnsi="Arial" w:cs="Arial"/>
          <w:iCs/>
          <w:color w:val="000000"/>
          <w:sz w:val="20"/>
          <w:szCs w:val="20"/>
          <w:lang w:val="es-MX"/>
        </w:rPr>
        <w:t>“Con el objeto de verificar pormenorizadamente las ventas excluidas del impuesto sobre las ventas rechazadas por la Administración, e</w:t>
      </w:r>
      <w:r>
        <w:rPr>
          <w:rFonts w:ascii="Arial" w:eastAsia="Times New Roman" w:hAnsi="Arial" w:cs="Arial"/>
          <w:iCs/>
          <w:color w:val="000000"/>
          <w:sz w:val="20"/>
          <w:szCs w:val="20"/>
          <w:lang w:val="es-MX"/>
        </w:rPr>
        <w:t>n cuanto a su valor y a la categoría de los bienes vendidos, si se trataba de barcos para pesca”</w:t>
      </w:r>
      <w:r>
        <w:rPr>
          <w:rFonts w:ascii="Arial" w:eastAsia="Times New Roman" w:hAnsi="Arial" w:cs="Arial"/>
          <w:color w:val="000000"/>
          <w:sz w:val="20"/>
          <w:szCs w:val="20"/>
          <w:lang w:val="es-MX"/>
        </w:rPr>
        <w:t>.</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lastRenderedPageBreak/>
        <w:t>Para lo anterior, indicó que el dictamen debía resolver los siguientes puntos:</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r>
        <w:rPr>
          <w:rFonts w:ascii="Arial" w:eastAsia="Times New Roman" w:hAnsi="Arial" w:cs="Arial"/>
          <w:iCs/>
          <w:color w:val="000000"/>
          <w:sz w:val="20"/>
          <w:szCs w:val="20"/>
          <w:lang w:val="es-MX"/>
        </w:rPr>
        <w:t>a.- Valor pormenorizado unidad por unidad de las embarcaciones correspondiente</w:t>
      </w:r>
      <w:r>
        <w:rPr>
          <w:rFonts w:ascii="Arial" w:eastAsia="Times New Roman" w:hAnsi="Arial" w:cs="Arial"/>
          <w:iCs/>
          <w:color w:val="000000"/>
          <w:sz w:val="20"/>
          <w:szCs w:val="20"/>
          <w:lang w:val="es-MX"/>
        </w:rPr>
        <w:t>s a al suma total de $511.197.000, materia del rechazo de que trata la operación administrativa de autos.</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r>
        <w:rPr>
          <w:rFonts w:ascii="Arial" w:eastAsia="Times New Roman" w:hAnsi="Arial" w:cs="Arial"/>
          <w:iCs/>
          <w:color w:val="000000"/>
          <w:sz w:val="20"/>
          <w:szCs w:val="20"/>
          <w:lang w:val="es-MX"/>
        </w:rPr>
        <w:t>b.- Determinación de la categoría de tales embarcaciones y concretamente si se trata de “barcos de pesca” o no”.</w:t>
      </w:r>
    </w:p>
    <w:p w:rsidR="00000000" w:rsidRDefault="00F85AA7">
      <w:pPr>
        <w:spacing w:before="360" w:after="0" w:line="280" w:lineRule="exact"/>
        <w:jc w:val="both"/>
        <w:rPr>
          <w:rFonts w:ascii="Arial" w:eastAsia="Times New Roman" w:hAnsi="Arial" w:cs="Arial"/>
          <w:b/>
          <w:bCs/>
          <w:color w:val="000000"/>
          <w:sz w:val="20"/>
          <w:szCs w:val="20"/>
          <w:vertAlign w:val="superscript"/>
          <w:lang w:val="es-MX"/>
        </w:rPr>
      </w:pPr>
      <w:r>
        <w:rPr>
          <w:rFonts w:ascii="Arial" w:eastAsia="Times New Roman" w:hAnsi="Arial" w:cs="Arial"/>
          <w:b/>
          <w:bCs/>
          <w:color w:val="000000"/>
          <w:sz w:val="20"/>
          <w:szCs w:val="20"/>
          <w:lang w:val="es-MX"/>
        </w:rPr>
        <w:t>- Auto que decretó la prueba pericia</w:t>
      </w:r>
      <w:r>
        <w:rPr>
          <w:rFonts w:ascii="Arial" w:eastAsia="Times New Roman" w:hAnsi="Arial" w:cs="Arial"/>
          <w:b/>
          <w:bCs/>
          <w:color w:val="000000"/>
          <w:sz w:val="20"/>
          <w:szCs w:val="20"/>
          <w:lang w:val="es-MX"/>
        </w:rPr>
        <w:t>l</w:t>
      </w:r>
      <w:r>
        <w:rPr>
          <w:rFonts w:ascii="Arial" w:eastAsia="Times New Roman" w:hAnsi="Arial" w:cs="Arial"/>
          <w:b/>
          <w:bCs/>
          <w:color w:val="000000"/>
          <w:sz w:val="20"/>
          <w:szCs w:val="20"/>
          <w:vertAlign w:val="superscript"/>
          <w:lang w:val="es-MX"/>
        </w:rPr>
        <w:t>21</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Cs/>
          <w:color w:val="000000"/>
          <w:sz w:val="20"/>
          <w:szCs w:val="20"/>
          <w:vertAlign w:val="superscript"/>
          <w:lang w:val="es-MX"/>
        </w:rPr>
        <w:t>21</w:t>
      </w:r>
      <w:r>
        <w:rPr>
          <w:rFonts w:ascii="Arial" w:eastAsia="Times New Roman" w:hAnsi="Arial" w:cs="Arial"/>
          <w:color w:val="000000"/>
          <w:sz w:val="20"/>
          <w:szCs w:val="20"/>
          <w:lang w:val="es-ES"/>
        </w:rPr>
        <w:t xml:space="preserve"> Fl. 88 c.p.</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Mediante auto de 8 de junio de 2000, el Tribunal decretó el dictamen pericial solicitado en la demanda, para lo cual nombró a dos </w:t>
      </w:r>
      <w:r>
        <w:rPr>
          <w:rFonts w:ascii="Arial" w:eastAsia="Times New Roman" w:hAnsi="Arial" w:cs="Arial"/>
          <w:iCs/>
          <w:color w:val="000000"/>
          <w:sz w:val="20"/>
          <w:szCs w:val="20"/>
          <w:lang w:val="es-MX"/>
        </w:rPr>
        <w:t>peritos contadores</w:t>
      </w:r>
      <w:r>
        <w:rPr>
          <w:rFonts w:ascii="Arial" w:eastAsia="Times New Roman" w:hAnsi="Arial" w:cs="Arial"/>
          <w:color w:val="000000"/>
          <w:sz w:val="20"/>
          <w:szCs w:val="20"/>
          <w:lang w:val="es-MX"/>
        </w:rPr>
        <w:t>.</w:t>
      </w:r>
    </w:p>
    <w:p w:rsidR="00000000" w:rsidRDefault="00F85AA7">
      <w:pPr>
        <w:spacing w:before="360" w:after="0" w:line="280" w:lineRule="exact"/>
        <w:jc w:val="both"/>
        <w:rPr>
          <w:rFonts w:ascii="Arial" w:eastAsia="Times New Roman" w:hAnsi="Arial" w:cs="Arial"/>
          <w:b/>
          <w:bCs/>
          <w:color w:val="000000"/>
          <w:sz w:val="20"/>
          <w:szCs w:val="20"/>
          <w:lang w:val="es-MX"/>
        </w:rPr>
      </w:pPr>
      <w:r>
        <w:rPr>
          <w:rFonts w:ascii="Arial" w:eastAsia="Times New Roman" w:hAnsi="Arial" w:cs="Arial"/>
          <w:b/>
          <w:bCs/>
          <w:color w:val="000000"/>
          <w:sz w:val="20"/>
          <w:szCs w:val="20"/>
          <w:lang w:val="es-MX"/>
        </w:rPr>
        <w:t>- Dictamen pericial</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En el dictamen pericial los peritos precisaron las labores realizad</w:t>
      </w:r>
      <w:r>
        <w:rPr>
          <w:rFonts w:ascii="Arial" w:eastAsia="Times New Roman" w:hAnsi="Arial" w:cs="Arial"/>
          <w:color w:val="000000"/>
          <w:sz w:val="20"/>
          <w:szCs w:val="20"/>
          <w:lang w:val="es-MX"/>
        </w:rPr>
        <w:t>as para rendir su informe, entre otras, indicaron que:</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r>
        <w:rPr>
          <w:rFonts w:ascii="Arial" w:eastAsia="Times New Roman" w:hAnsi="Arial" w:cs="Arial"/>
          <w:iCs/>
          <w:color w:val="000000"/>
          <w:sz w:val="20"/>
          <w:szCs w:val="20"/>
          <w:lang w:val="es-MX"/>
        </w:rPr>
        <w:t>4. Se realizó inspección ocular a dichas instalaciones [EDUARDOÑO] ubicadas en (…) donde se observó:</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color w:val="000000"/>
          <w:sz w:val="20"/>
          <w:szCs w:val="20"/>
          <w:lang w:val="es-MX"/>
        </w:rPr>
        <w:t>- </w:t>
      </w:r>
      <w:r>
        <w:rPr>
          <w:rFonts w:ascii="Arial" w:eastAsia="Times New Roman" w:hAnsi="Arial" w:cs="Arial"/>
          <w:iCs/>
          <w:color w:val="000000"/>
          <w:sz w:val="20"/>
          <w:szCs w:val="20"/>
          <w:lang w:val="es-MX"/>
        </w:rPr>
        <w:t>Forma física de las embarcaciones de pesca y de las demás embarcaciones, las cales forman parte d</w:t>
      </w:r>
      <w:r>
        <w:rPr>
          <w:rFonts w:ascii="Arial" w:eastAsia="Times New Roman" w:hAnsi="Arial" w:cs="Arial"/>
          <w:iCs/>
          <w:color w:val="000000"/>
          <w:sz w:val="20"/>
          <w:szCs w:val="20"/>
          <w:lang w:val="es-MX"/>
        </w:rPr>
        <w:t>el inventario de la empresa.</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p>
    <w:p w:rsidR="00000000" w:rsidRDefault="00F85AA7">
      <w:pPr>
        <w:spacing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5. Solicitud de certificación de Perito Ingeniero Naval-Mecánico, respecto a la descripción técnica de los botes”.</w:t>
      </w:r>
    </w:p>
    <w:p w:rsidR="00000000" w:rsidRDefault="00F85AA7">
      <w:pPr>
        <w:spacing w:before="360" w:after="0" w:line="280" w:lineRule="exact"/>
        <w:jc w:val="both"/>
        <w:rPr>
          <w:rFonts w:ascii="Arial" w:eastAsia="Times New Roman" w:hAnsi="Arial" w:cs="Arial"/>
          <w:b/>
          <w:bCs/>
          <w:color w:val="000000"/>
          <w:sz w:val="20"/>
          <w:szCs w:val="20"/>
          <w:lang w:val="es-MX"/>
        </w:rPr>
      </w:pPr>
      <w:r>
        <w:rPr>
          <w:rFonts w:ascii="Arial" w:eastAsia="Times New Roman" w:hAnsi="Arial" w:cs="Arial"/>
          <w:b/>
          <w:bCs/>
          <w:color w:val="000000"/>
          <w:sz w:val="20"/>
          <w:szCs w:val="20"/>
          <w:lang w:val="es-MX"/>
        </w:rPr>
        <w:t>- Análisis de la prueba</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La Sala advierte que el dictamen pericial solicitado por la demandante tenía una con</w:t>
      </w:r>
      <w:r>
        <w:rPr>
          <w:rFonts w:ascii="Arial" w:eastAsia="Times New Roman" w:hAnsi="Arial" w:cs="Arial"/>
          <w:color w:val="000000"/>
          <w:sz w:val="20"/>
          <w:szCs w:val="20"/>
          <w:lang w:val="es-MX"/>
        </w:rPr>
        <w:t>notación técnica, pues los peritos debían determinar si las embarcaciones vendidas por la contribuyente se podían clasificar como botes de pesca para efectos de la exclusión del IVA.</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Sin embargo, el Tribunal designó a peritos contadores para absolver no so</w:t>
      </w:r>
      <w:r>
        <w:rPr>
          <w:rFonts w:ascii="Arial" w:eastAsia="Times New Roman" w:hAnsi="Arial" w:cs="Arial"/>
          <w:color w:val="000000"/>
          <w:sz w:val="20"/>
          <w:szCs w:val="20"/>
          <w:lang w:val="es-MX"/>
        </w:rPr>
        <w:t>lo aspectos contables solicitados en la demanda sino además la clasificación de los botes.</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MX"/>
        </w:rPr>
        <w:t>Precisamente en el desarrollo de las labores que tuvieron que adelantar los peritos para rendir su dictamen, realizaron una inspección ocular directa de los botes. P</w:t>
      </w:r>
      <w:r>
        <w:rPr>
          <w:rFonts w:ascii="Arial" w:eastAsia="Times New Roman" w:hAnsi="Arial" w:cs="Arial"/>
          <w:color w:val="000000"/>
          <w:sz w:val="20"/>
          <w:szCs w:val="20"/>
          <w:lang w:val="es-MX"/>
        </w:rPr>
        <w:t xml:space="preserve">ero para poder determinar si se trataban de botes de pesca, esto es, si según las características que para el efecto ha expedido el </w:t>
      </w:r>
      <w:r>
        <w:rPr>
          <w:rFonts w:ascii="Arial" w:eastAsia="Times New Roman" w:hAnsi="Arial" w:cs="Arial"/>
          <w:color w:val="000000"/>
          <w:sz w:val="20"/>
          <w:szCs w:val="20"/>
          <w:lang w:val="es-MX"/>
        </w:rPr>
        <w:lastRenderedPageBreak/>
        <w:t>Instituto Nacional de Pesca-INPA</w:t>
      </w:r>
      <w:r>
        <w:rPr>
          <w:rFonts w:ascii="Arial" w:eastAsia="Times New Roman" w:hAnsi="Arial" w:cs="Arial"/>
          <w:color w:val="000000"/>
          <w:sz w:val="20"/>
          <w:szCs w:val="20"/>
          <w:vertAlign w:val="superscript"/>
          <w:lang w:val="es-MX"/>
        </w:rPr>
        <w:t>22</w:t>
      </w:r>
      <w:r>
        <w:rPr>
          <w:rFonts w:ascii="Arial" w:eastAsia="Times New Roman" w:hAnsi="Arial" w:cs="Arial"/>
          <w:color w:val="000000"/>
          <w:sz w:val="20"/>
          <w:szCs w:val="20"/>
          <w:lang w:val="es-MX"/>
        </w:rPr>
        <w:t> podían clasificarse en ese tipo de embarcaciones, solicitaron a la actora las característ</w:t>
      </w:r>
      <w:r>
        <w:rPr>
          <w:rFonts w:ascii="Arial" w:eastAsia="Times New Roman" w:hAnsi="Arial" w:cs="Arial"/>
          <w:color w:val="000000"/>
          <w:sz w:val="20"/>
          <w:szCs w:val="20"/>
          <w:lang w:val="es-MX"/>
        </w:rPr>
        <w:t>icas de los botes que eran objeto del dictamen</w:t>
      </w:r>
      <w:r>
        <w:rPr>
          <w:rFonts w:ascii="Arial" w:eastAsia="Times New Roman" w:hAnsi="Arial" w:cs="Arial"/>
          <w:color w:val="000000"/>
          <w:sz w:val="20"/>
          <w:szCs w:val="20"/>
          <w:vertAlign w:val="superscript"/>
          <w:lang w:val="es-MX"/>
        </w:rPr>
        <w:t>23</w:t>
      </w:r>
      <w:r>
        <w:rPr>
          <w:rFonts w:ascii="Arial" w:eastAsia="Times New Roman" w:hAnsi="Arial" w:cs="Arial"/>
          <w:color w:val="000000"/>
          <w:sz w:val="20"/>
          <w:szCs w:val="20"/>
          <w:lang w:val="es-MX"/>
        </w:rPr>
        <w:t>, para lo cual la actora les remitió una </w:t>
      </w:r>
      <w:r>
        <w:rPr>
          <w:rFonts w:ascii="Arial" w:eastAsia="Times New Roman" w:hAnsi="Arial" w:cs="Arial"/>
          <w:color w:val="000000"/>
          <w:sz w:val="20"/>
          <w:szCs w:val="20"/>
          <w:lang w:val="es-ES"/>
        </w:rPr>
        <w:t>Certificación del Perito e Ingeniero Naval Mario Vargas Cabeza con los anexos de los planos a escala de cada uno de los botes, así como fotocopia de los documentos que</w:t>
      </w:r>
      <w:r>
        <w:rPr>
          <w:rFonts w:ascii="Arial" w:eastAsia="Times New Roman" w:hAnsi="Arial" w:cs="Arial"/>
          <w:color w:val="000000"/>
          <w:sz w:val="20"/>
          <w:szCs w:val="20"/>
          <w:lang w:val="es-ES"/>
        </w:rPr>
        <w:t xml:space="preserve"> acreditan las calidades del Ingeniero.</w:t>
      </w:r>
    </w:p>
    <w:p w:rsidR="00000000" w:rsidRDefault="00F85AA7">
      <w:pPr>
        <w:spacing w:after="120" w:line="240" w:lineRule="auto"/>
        <w:rPr>
          <w:rFonts w:ascii="Arial" w:eastAsia="Times New Roman" w:hAnsi="Arial" w:cs="Arial"/>
          <w:color w:val="000000"/>
          <w:sz w:val="20"/>
          <w:szCs w:val="20"/>
          <w:lang w:val="es-MX"/>
        </w:rPr>
      </w:pPr>
      <w:r>
        <w:rPr>
          <w:rFonts w:ascii="Arial" w:eastAsia="Times New Roman" w:hAnsi="Arial" w:cs="Arial"/>
          <w:color w:val="000000"/>
          <w:sz w:val="20"/>
          <w:szCs w:val="20"/>
          <w:vertAlign w:val="superscript"/>
          <w:lang w:val="es-ES"/>
        </w:rPr>
        <w:t>22</w:t>
      </w:r>
      <w:r>
        <w:rPr>
          <w:rFonts w:ascii="Arial" w:eastAsia="Times New Roman" w:hAnsi="Arial" w:cs="Arial"/>
          <w:color w:val="000000"/>
          <w:sz w:val="20"/>
          <w:szCs w:val="20"/>
          <w:lang w:val="es-MX"/>
        </w:rPr>
        <w:t xml:space="preserve"> Resolución 00383 del 2 de julio de 1998., en la que se indican las características y categorías de las embarcaciones de pesca, Como características se indican: d</w:t>
      </w:r>
      <w:r>
        <w:rPr>
          <w:rFonts w:ascii="Arial" w:eastAsia="Times New Roman" w:hAnsi="Arial" w:cs="Arial"/>
          <w:color w:val="000000"/>
          <w:sz w:val="20"/>
          <w:szCs w:val="20"/>
          <w:lang w:val="es-ES"/>
        </w:rPr>
        <w:t>imensiones, equipos de navegación, equipos para pesc</w:t>
      </w:r>
      <w:r>
        <w:rPr>
          <w:rFonts w:ascii="Arial" w:eastAsia="Times New Roman" w:hAnsi="Arial" w:cs="Arial"/>
          <w:color w:val="000000"/>
          <w:sz w:val="20"/>
          <w:szCs w:val="20"/>
          <w:lang w:val="es-ES"/>
        </w:rPr>
        <w:t>a, propulsión, casco y equipo de comunicación. </w:t>
      </w:r>
      <w:r>
        <w:rPr>
          <w:rFonts w:ascii="Arial" w:eastAsia="Times New Roman" w:hAnsi="Arial" w:cs="Arial"/>
          <w:color w:val="000000"/>
          <w:sz w:val="20"/>
          <w:szCs w:val="20"/>
          <w:lang w:val="es-MX"/>
        </w:rPr>
        <w:t>(fl. 197 c.p.)</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rPr>
        <w:t>23</w:t>
      </w:r>
      <w:r>
        <w:rPr>
          <w:rFonts w:ascii="Arial" w:eastAsia="Times New Roman" w:hAnsi="Arial" w:cs="Arial"/>
          <w:color w:val="000000"/>
          <w:sz w:val="20"/>
          <w:szCs w:val="20"/>
          <w:lang w:val="es-ES"/>
        </w:rPr>
        <w:t xml:space="preserve"> A folio 301 c.p. aparece una comunicación de la Jefe de Contabilidad e Impuestos de EDUARDOÑO, en la que remite a los peritos, </w:t>
      </w:r>
      <w:r>
        <w:rPr>
          <w:rFonts w:ascii="Arial" w:eastAsia="Times New Roman" w:hAnsi="Arial" w:cs="Arial"/>
          <w:i/>
          <w:iCs/>
          <w:color w:val="000000"/>
          <w:sz w:val="20"/>
          <w:szCs w:val="20"/>
          <w:lang w:val="es-ES"/>
        </w:rPr>
        <w:t>por solicitud de estos</w:t>
      </w:r>
      <w:r>
        <w:rPr>
          <w:rFonts w:ascii="Arial" w:eastAsia="Times New Roman" w:hAnsi="Arial" w:cs="Arial"/>
          <w:color w:val="000000"/>
          <w:sz w:val="20"/>
          <w:szCs w:val="20"/>
          <w:lang w:val="es-ES"/>
        </w:rPr>
        <w:t>, la Certificación del Ingeniero Naval Mar</w:t>
      </w:r>
      <w:r>
        <w:rPr>
          <w:rFonts w:ascii="Arial" w:eastAsia="Times New Roman" w:hAnsi="Arial" w:cs="Arial"/>
          <w:color w:val="000000"/>
          <w:sz w:val="20"/>
          <w:szCs w:val="20"/>
          <w:lang w:val="es-ES"/>
        </w:rPr>
        <w:t>io Vargas Cabeza.</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En esas condiciones, se observa que, contrario a lo señalado por el Tribunal, fueron los peritos designados quienes hicieron directamente el examen de los botes objeto del dictamen y para ello requirieron las medidas y demás característic</w:t>
      </w:r>
      <w:r>
        <w:rPr>
          <w:rFonts w:ascii="Arial" w:eastAsia="Times New Roman" w:hAnsi="Arial" w:cs="Arial"/>
          <w:color w:val="000000"/>
          <w:sz w:val="20"/>
          <w:szCs w:val="20"/>
          <w:lang w:val="es-MX"/>
        </w:rPr>
        <w:t>as de las embarcaciones los cuales fueron suministrados por la contribuyente, quien para ello aportó el informe rendido por un tercero experto en la materia</w:t>
      </w:r>
      <w:bookmarkStart w:id="4" w:name="_ftnref24"/>
      <w:bookmarkEnd w:id="4"/>
      <w:r>
        <w:rPr>
          <w:rFonts w:ascii="Arial" w:eastAsia="Times New Roman" w:hAnsi="Arial" w:cs="Arial"/>
          <w:color w:val="000000"/>
          <w:sz w:val="20"/>
          <w:szCs w:val="20"/>
          <w:vertAlign w:val="superscript"/>
          <w:lang w:val="es-MX"/>
        </w:rPr>
        <w:t>24</w:t>
      </w:r>
      <w:r>
        <w:rPr>
          <w:rFonts w:ascii="Arial" w:eastAsia="Times New Roman" w:hAnsi="Arial" w:cs="Arial"/>
          <w:color w:val="000000"/>
          <w:sz w:val="20"/>
          <w:szCs w:val="20"/>
          <w:lang w:val="es-MX"/>
        </w:rPr>
        <w:t>, es decir, que no fue contratado o dirigido por los peritos bajo su responsabilidad.</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vertAlign w:val="superscript"/>
          <w:lang w:val="es-MX"/>
        </w:rPr>
        <w:t>24</w:t>
      </w:r>
      <w:r>
        <w:rPr>
          <w:rFonts w:ascii="Arial" w:eastAsia="Times New Roman" w:hAnsi="Arial" w:cs="Arial"/>
          <w:color w:val="000000"/>
          <w:sz w:val="20"/>
          <w:szCs w:val="20"/>
          <w:lang w:val="es-MX"/>
        </w:rPr>
        <w:t xml:space="preserve"> El Ingeni</w:t>
      </w:r>
      <w:r>
        <w:rPr>
          <w:rFonts w:ascii="Arial" w:eastAsia="Times New Roman" w:hAnsi="Arial" w:cs="Arial"/>
          <w:color w:val="000000"/>
          <w:sz w:val="20"/>
          <w:szCs w:val="20"/>
          <w:lang w:val="es-MX"/>
        </w:rPr>
        <w:t>ero Naval tiene matrícula como Ingeniero Naval expedida por el Consejo Profesional Seccional de Ingenierías Eléctrica, Mecánica y profesiones afines de Bolívar; tiene licencia de “Perito Marítimo en Ingeniería Naval – Categoría A”. (fls. 156 a 158 c.p.).</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A</w:t>
      </w:r>
      <w:r>
        <w:rPr>
          <w:rFonts w:ascii="Arial" w:eastAsia="Times New Roman" w:hAnsi="Arial" w:cs="Arial"/>
          <w:color w:val="000000"/>
          <w:sz w:val="20"/>
          <w:szCs w:val="20"/>
          <w:lang w:val="es-MX"/>
        </w:rPr>
        <w:t>sí pues, se advierte que el artículo 237 numeral 3º del C.P.C. dispone:</w:t>
      </w:r>
    </w:p>
    <w:p w:rsidR="00000000" w:rsidRDefault="00F85AA7">
      <w:pPr>
        <w:spacing w:before="360" w:after="0" w:line="280" w:lineRule="exact"/>
        <w:jc w:val="both"/>
        <w:rPr>
          <w:rFonts w:ascii="Arial" w:eastAsia="Times New Roman" w:hAnsi="Arial" w:cs="Arial"/>
          <w:iCs/>
          <w:color w:val="000000"/>
          <w:sz w:val="20"/>
          <w:szCs w:val="20"/>
          <w:lang w:val="es-MX"/>
        </w:rPr>
      </w:pPr>
      <w:r>
        <w:rPr>
          <w:rFonts w:ascii="Arial" w:eastAsia="Times New Roman" w:hAnsi="Arial" w:cs="Arial"/>
          <w:b/>
          <w:bCs/>
          <w:iCs/>
          <w:color w:val="000000"/>
          <w:sz w:val="20"/>
          <w:szCs w:val="20"/>
          <w:lang w:val="es-MX"/>
        </w:rPr>
        <w:t>ART. 237. Práctica de la prueba</w:t>
      </w:r>
      <w:r>
        <w:rPr>
          <w:rFonts w:ascii="Arial" w:eastAsia="Times New Roman" w:hAnsi="Arial" w:cs="Arial"/>
          <w:iCs/>
          <w:color w:val="000000"/>
          <w:sz w:val="20"/>
          <w:szCs w:val="20"/>
          <w:lang w:val="es-MX"/>
        </w:rPr>
        <w:t>. En la práctica de la peritación se procederá así:</w:t>
      </w:r>
    </w:p>
    <w:p w:rsidR="00000000" w:rsidRDefault="00F85AA7">
      <w:pPr>
        <w:spacing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p>
    <w:p w:rsidR="00000000" w:rsidRDefault="00F85AA7">
      <w:pPr>
        <w:spacing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3. Cuando en el curso de su investigación los peritos reciban información de terceros que conside</w:t>
      </w:r>
      <w:r>
        <w:rPr>
          <w:rFonts w:ascii="Arial" w:eastAsia="Times New Roman" w:hAnsi="Arial" w:cs="Arial"/>
          <w:iCs/>
          <w:color w:val="000000"/>
          <w:sz w:val="20"/>
          <w:szCs w:val="20"/>
          <w:lang w:val="es-MX"/>
        </w:rPr>
        <w:t>ren útiles para el dictamen, lo harán constar en éste, y si el juez estima necesario recibir los testimonios de aquéllos, lo dispondrá así en las oportunidades señaladas en el artículo 180.</w:t>
      </w:r>
    </w:p>
    <w:p w:rsidR="00000000" w:rsidRDefault="00F85AA7">
      <w:pPr>
        <w:spacing w:after="0" w:line="280" w:lineRule="exact"/>
        <w:jc w:val="both"/>
        <w:rPr>
          <w:rFonts w:ascii="Arial" w:eastAsia="Times New Roman" w:hAnsi="Arial" w:cs="Arial"/>
          <w:iCs/>
          <w:color w:val="000000"/>
          <w:sz w:val="20"/>
          <w:szCs w:val="20"/>
          <w:lang w:val="es-MX"/>
        </w:rPr>
      </w:pPr>
      <w:r>
        <w:rPr>
          <w:rFonts w:ascii="Arial" w:eastAsia="Times New Roman" w:hAnsi="Arial" w:cs="Arial"/>
          <w:iCs/>
          <w:color w:val="000000"/>
          <w:sz w:val="20"/>
          <w:szCs w:val="20"/>
          <w:lang w:val="es-MX"/>
        </w:rPr>
        <w:t>(…)”</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De la norma se establece que los peritos podían hacer uso de </w:t>
      </w:r>
      <w:r>
        <w:rPr>
          <w:rFonts w:ascii="Arial" w:eastAsia="Times New Roman" w:hAnsi="Arial" w:cs="Arial"/>
          <w:color w:val="000000"/>
          <w:sz w:val="20"/>
          <w:szCs w:val="20"/>
          <w:lang w:val="es-MX"/>
        </w:rPr>
        <w:t>la información que les fue suministrada y que resultaba no solo útil sino necesario para poder rendir el dictamen y a ella hicieron referencia expresa</w:t>
      </w:r>
      <w:r>
        <w:rPr>
          <w:rFonts w:ascii="Arial" w:eastAsia="Times New Roman" w:hAnsi="Arial" w:cs="Arial"/>
          <w:color w:val="000000"/>
          <w:sz w:val="20"/>
          <w:szCs w:val="20"/>
          <w:vertAlign w:val="superscript"/>
          <w:lang w:val="es-MX"/>
        </w:rPr>
        <w:t>25</w:t>
      </w:r>
      <w:r>
        <w:rPr>
          <w:rFonts w:ascii="Arial" w:eastAsia="Times New Roman" w:hAnsi="Arial" w:cs="Arial"/>
          <w:color w:val="000000"/>
          <w:sz w:val="20"/>
          <w:szCs w:val="20"/>
          <w:lang w:val="es-MX"/>
        </w:rPr>
        <w:t>. Además, los peritos utilizaron las dimensiones de las embarcaciones que fueron certificadas por el Ing</w:t>
      </w:r>
      <w:r>
        <w:rPr>
          <w:rFonts w:ascii="Arial" w:eastAsia="Times New Roman" w:hAnsi="Arial" w:cs="Arial"/>
          <w:color w:val="000000"/>
          <w:sz w:val="20"/>
          <w:szCs w:val="20"/>
          <w:lang w:val="es-MX"/>
        </w:rPr>
        <w:t>eniero Naval</w:t>
      </w:r>
      <w:bookmarkStart w:id="5" w:name="_ftnref26"/>
      <w:bookmarkEnd w:id="5"/>
      <w:r>
        <w:rPr>
          <w:rFonts w:ascii="Arial" w:eastAsia="Times New Roman" w:hAnsi="Arial" w:cs="Arial"/>
          <w:color w:val="000000"/>
          <w:sz w:val="20"/>
          <w:szCs w:val="20"/>
          <w:vertAlign w:val="superscript"/>
          <w:lang w:val="es-MX"/>
        </w:rPr>
        <w:t>26</w:t>
      </w:r>
      <w:r>
        <w:rPr>
          <w:rFonts w:ascii="Arial" w:eastAsia="Times New Roman" w:hAnsi="Arial" w:cs="Arial"/>
          <w:color w:val="000000"/>
          <w:sz w:val="20"/>
          <w:szCs w:val="20"/>
          <w:lang w:val="es-MX"/>
        </w:rPr>
        <w:t> y las confrontaron con las normas relacionadas con la actividad pesquera, la Resolución del INPA y las facturas y los soportes contables, para concluir en el dictamen que </w:t>
      </w:r>
      <w:r>
        <w:rPr>
          <w:rFonts w:ascii="Arial" w:eastAsia="Times New Roman" w:hAnsi="Arial" w:cs="Arial"/>
          <w:iCs/>
          <w:color w:val="000000"/>
          <w:sz w:val="20"/>
          <w:szCs w:val="20"/>
          <w:lang w:val="es-MX"/>
        </w:rPr>
        <w:t>“no dejan duda alguna que las embarcaciones relacionadas como excluida</w:t>
      </w:r>
      <w:r>
        <w:rPr>
          <w:rFonts w:ascii="Arial" w:eastAsia="Times New Roman" w:hAnsi="Arial" w:cs="Arial"/>
          <w:iCs/>
          <w:color w:val="000000"/>
          <w:sz w:val="20"/>
          <w:szCs w:val="20"/>
          <w:lang w:val="es-MX"/>
        </w:rPr>
        <w:t>s o no gravadas en el bimestre julio-agosto de 1994 efectivamente están dentro de los parámetros determinados para embarcaciones de pesca artesanal, excluidas por expreso mandato de la ley del pago del impuesto sobre las ventas”</w:t>
      </w:r>
      <w:r>
        <w:rPr>
          <w:rFonts w:ascii="Arial" w:eastAsia="Times New Roman" w:hAnsi="Arial" w:cs="Arial"/>
          <w:iCs/>
          <w:color w:val="000000"/>
          <w:sz w:val="20"/>
          <w:szCs w:val="20"/>
          <w:vertAlign w:val="superscript"/>
          <w:lang w:val="es-MX"/>
        </w:rPr>
        <w:t>27</w:t>
      </w:r>
      <w:r>
        <w:rPr>
          <w:rFonts w:ascii="Arial" w:eastAsia="Times New Roman" w:hAnsi="Arial" w:cs="Arial"/>
          <w:color w:val="000000"/>
          <w:sz w:val="20"/>
          <w:szCs w:val="20"/>
          <w:lang w:val="es-MX"/>
        </w:rPr>
        <w:t>.</w:t>
      </w:r>
    </w:p>
    <w:p w:rsidR="00000000" w:rsidRDefault="00F85AA7">
      <w:pPr>
        <w:spacing w:after="0" w:line="240" w:lineRule="auto"/>
        <w:rPr>
          <w:rFonts w:ascii="Arial" w:eastAsia="Times New Roman" w:hAnsi="Arial" w:cs="Arial"/>
          <w:color w:val="000000"/>
          <w:sz w:val="20"/>
          <w:szCs w:val="20"/>
          <w:vertAlign w:val="superscript"/>
          <w:lang w:val="en-US"/>
        </w:rPr>
      </w:pPr>
    </w:p>
    <w:p w:rsidR="00000000" w:rsidRDefault="00F85AA7">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vertAlign w:val="superscript"/>
          <w:lang w:val="en-US"/>
        </w:rPr>
        <w:t>25</w:t>
      </w:r>
      <w:r>
        <w:rPr>
          <w:rFonts w:ascii="Arial" w:eastAsia="Times New Roman" w:hAnsi="Arial" w:cs="Arial"/>
          <w:color w:val="000000"/>
          <w:sz w:val="20"/>
          <w:szCs w:val="20"/>
          <w:lang w:val="en-US"/>
        </w:rPr>
        <w:t> Fls. 103 a 104 c.p.</w:t>
      </w:r>
    </w:p>
    <w:p w:rsidR="00000000" w:rsidRDefault="00F85AA7">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vertAlign w:val="superscript"/>
          <w:lang w:val="en-US"/>
        </w:rPr>
        <w:t>26</w:t>
      </w:r>
      <w:r>
        <w:rPr>
          <w:rFonts w:ascii="Arial" w:eastAsia="Times New Roman" w:hAnsi="Arial" w:cs="Arial"/>
          <w:color w:val="000000"/>
          <w:sz w:val="20"/>
          <w:szCs w:val="20"/>
          <w:lang w:val="en-US"/>
        </w:rPr>
        <w:t> Fl. 140 c.p.</w:t>
      </w:r>
    </w:p>
    <w:p w:rsidR="00000000" w:rsidRDefault="00F85AA7">
      <w:pPr>
        <w:spacing w:after="12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27</w:t>
      </w:r>
      <w:r>
        <w:rPr>
          <w:rFonts w:ascii="Arial" w:eastAsia="Times New Roman" w:hAnsi="Arial" w:cs="Arial"/>
          <w:color w:val="000000"/>
          <w:sz w:val="20"/>
          <w:szCs w:val="20"/>
          <w:lang w:val="es-ES"/>
        </w:rPr>
        <w:t> Fl. 109</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lastRenderedPageBreak/>
        <w:t>Adicionalmente, la parte demandada no objetó el dictamen pericial dentro del término legal.</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En consecuencia, la Sala no comparte lo considerado por el </w:t>
      </w:r>
      <w:r>
        <w:rPr>
          <w:rFonts w:ascii="Arial" w:eastAsia="Times New Roman" w:hAnsi="Arial" w:cs="Arial"/>
          <w:iCs/>
          <w:color w:val="000000"/>
          <w:sz w:val="20"/>
          <w:szCs w:val="20"/>
          <w:lang w:val="es-MX"/>
        </w:rPr>
        <w:t>a quo</w:t>
      </w:r>
      <w:r>
        <w:rPr>
          <w:rFonts w:ascii="Arial" w:eastAsia="Times New Roman" w:hAnsi="Arial" w:cs="Arial"/>
          <w:color w:val="000000"/>
          <w:sz w:val="20"/>
          <w:szCs w:val="20"/>
          <w:lang w:val="es-MX"/>
        </w:rPr>
        <w:t>, respecto del dictamen pericial, pues el Ingeniero Naval no fue vinculad</w:t>
      </w:r>
      <w:r>
        <w:rPr>
          <w:rFonts w:ascii="Arial" w:eastAsia="Times New Roman" w:hAnsi="Arial" w:cs="Arial"/>
          <w:color w:val="000000"/>
          <w:sz w:val="20"/>
          <w:szCs w:val="20"/>
          <w:lang w:val="es-MX"/>
        </w:rPr>
        <w:t>o al proceso por la demandante como tampoco su certificación reemplazó el dictamen que debían rendir los peritos, pues como se observó se trató de información que solicitaron los auxiliares de la justicia a la demandante y que fue tenida en cuenta junto co</w:t>
      </w:r>
      <w:r>
        <w:rPr>
          <w:rFonts w:ascii="Arial" w:eastAsia="Times New Roman" w:hAnsi="Arial" w:cs="Arial"/>
          <w:color w:val="000000"/>
          <w:sz w:val="20"/>
          <w:szCs w:val="20"/>
          <w:lang w:val="es-MX"/>
        </w:rPr>
        <w:t>n otros documentos para llegar a la conclusión que exponen en su dictamen.</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Entonces, procede verificar si los bienes a los que se refieren los actos administrativos demandados, corresponden o no a embarcaciones de pesca, a fin de determinar el tratamiento </w:t>
      </w:r>
      <w:r>
        <w:rPr>
          <w:rFonts w:ascii="Arial" w:eastAsia="Times New Roman" w:hAnsi="Arial" w:cs="Arial"/>
          <w:color w:val="000000"/>
          <w:sz w:val="20"/>
          <w:szCs w:val="20"/>
          <w:lang w:val="es-ES"/>
        </w:rPr>
        <w:t>que se le debe dar a los ingresos obtenidos por dicho concepto.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la página 4 de la liquidación oficial de revisión No. 000007 de 22 de abril de 1997 (fl. 12), evidencia la Sala que la DIAN presenta un cuadro en el que “</w:t>
      </w:r>
      <w:r>
        <w:rPr>
          <w:rFonts w:ascii="Arial" w:eastAsia="Times New Roman" w:hAnsi="Arial" w:cs="Arial"/>
          <w:iCs/>
          <w:color w:val="000000"/>
          <w:sz w:val="20"/>
          <w:szCs w:val="20"/>
          <w:lang w:val="es-ES"/>
        </w:rPr>
        <w:t>Por venta de Botes</w:t>
      </w:r>
      <w:r>
        <w:rPr>
          <w:rFonts w:ascii="Arial" w:eastAsia="Times New Roman" w:hAnsi="Arial" w:cs="Arial"/>
          <w:color w:val="000000"/>
          <w:sz w:val="20"/>
          <w:szCs w:val="20"/>
          <w:lang w:val="es-ES"/>
        </w:rPr>
        <w:t>” relaciona la si</w:t>
      </w:r>
      <w:r>
        <w:rPr>
          <w:rFonts w:ascii="Arial" w:eastAsia="Times New Roman" w:hAnsi="Arial" w:cs="Arial"/>
          <w:color w:val="000000"/>
          <w:sz w:val="20"/>
          <w:szCs w:val="20"/>
          <w:lang w:val="es-ES"/>
        </w:rPr>
        <w:t>guiente información:</w:t>
      </w:r>
    </w:p>
    <w:tbl>
      <w:tblPr>
        <w:tblW w:w="0" w:type="auto"/>
        <w:jc w:val="center"/>
        <w:tblLayout w:type="fixed"/>
        <w:tblLook w:val="0000" w:firstRow="0" w:lastRow="0" w:firstColumn="0" w:lastColumn="0" w:noHBand="0" w:noVBand="0"/>
      </w:tblPr>
      <w:tblGrid>
        <w:gridCol w:w="1415"/>
        <w:gridCol w:w="1971"/>
        <w:gridCol w:w="1507"/>
        <w:gridCol w:w="1917"/>
        <w:gridCol w:w="1468"/>
        <w:gridCol w:w="953"/>
        <w:gridCol w:w="1329"/>
      </w:tblGrid>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REF.</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NOMBRE COMERCIAL</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No. DE FACTURA</w:t>
            </w:r>
          </w:p>
        </w:tc>
        <w:tc>
          <w:tcPr>
            <w:tcW w:w="1917"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ESPECIFICACIÓN</w:t>
            </w:r>
          </w:p>
        </w:tc>
        <w:tc>
          <w:tcPr>
            <w:tcW w:w="1468"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PRECIO DE VENTA (BASE)</w:t>
            </w:r>
          </w:p>
        </w:tc>
        <w:tc>
          <w:tcPr>
            <w:tcW w:w="953"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TARIFA</w:t>
            </w:r>
          </w:p>
          <w:p w:rsidR="00000000" w:rsidRDefault="00F85AA7">
            <w:pPr>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IVA</w:t>
            </w:r>
          </w:p>
        </w:tc>
        <w:tc>
          <w:tcPr>
            <w:tcW w:w="1329"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VR. IVA</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50-053-00005</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PESQUERO W-25</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54711-51986 51987/88-529619</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ES:7.70</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1.96</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1.02</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$54.736.513</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7.663.112</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15</w:t>
            </w:r>
            <w:r>
              <w:rPr>
                <w:rFonts w:ascii="Arial" w:eastAsia="Times New Roman" w:hAnsi="Arial" w:cs="Arial"/>
                <w:iCs/>
                <w:sz w:val="20"/>
                <w:szCs w:val="20"/>
                <w:lang w:val="es-ES"/>
              </w:rPr>
              <w:t xml:space="preserve"> C</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54713-529510-529607-529635</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4.57</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1.71</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0.67</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$30.539.217</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4.275.490</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50-001-00001</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BOTESARDINATA</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54716-105096</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3.68</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1.24</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0.51</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$7.297.704</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1.021.679</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50-100-00229</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29 C</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54740</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$25.860.904</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3.620.527</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50-052-00022</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PESQUERO 22 W</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52023/038/65-52170</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$19.812.028</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2.773.684</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50-051-00020</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18 C</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52066</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5.44</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1.58</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0.69</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$1.911.562</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267.619</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50-100-00032</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31.5</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52035</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$20.701.351</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2.898.189</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50-020-00001</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13</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529538,</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529886</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4.09</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1.47</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0.58</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$4.337.066</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607.189</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50-071-00020</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13</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529538,</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529886</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9.82</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2.43</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1.08</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$9.568.665</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1.339.613</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50-100-00032</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23C</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529587-529752-54812</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7.06</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1.72</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0.75</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$38.307.793</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5.363.091</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50-052-00002</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PESQUERO 23</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54787</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7.06</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1.72</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0.75</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$8.025.306</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1.123.543</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50-001-00020</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BOTESARDINATA</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529862</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3.88</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1.24</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PTAL:0.51</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$3.921.580</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35%</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1.372.553</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50-045-00004</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TAXI 25 C</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52178</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7</w:t>
            </w:r>
            <w:r>
              <w:rPr>
                <w:rFonts w:ascii="Arial" w:eastAsia="Times New Roman" w:hAnsi="Arial" w:cs="Arial"/>
                <w:iCs/>
                <w:sz w:val="20"/>
                <w:szCs w:val="20"/>
                <w:lang w:val="es-ES"/>
              </w:rPr>
              <w:t>.70</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1.96</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1.02</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$16.805.296</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2.352.741</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PESQUERO 31.5</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105157/58</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ES: 9.82</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MN: 2.43</w:t>
            </w:r>
          </w:p>
          <w:p w:rsidR="00000000" w:rsidRDefault="00F85AA7">
            <w:pPr>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PTAL: 1.08</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$84.534.284</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11.834.800</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CUBIRETA TAXI 23</w:t>
            </w: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529716</w:t>
            </w:r>
          </w:p>
        </w:tc>
        <w:tc>
          <w:tcPr>
            <w:tcW w:w="1917"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w:t>
            </w:r>
          </w:p>
        </w:tc>
        <w:tc>
          <w:tcPr>
            <w:tcW w:w="1468"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$1.460.165</w:t>
            </w:r>
          </w:p>
        </w:tc>
        <w:tc>
          <w:tcPr>
            <w:tcW w:w="953"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14%</w:t>
            </w:r>
          </w:p>
        </w:tc>
        <w:tc>
          <w:tcPr>
            <w:tcW w:w="1329" w:type="dxa"/>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204.423</w:t>
            </w:r>
          </w:p>
        </w:tc>
      </w:tr>
      <w:tr w:rsidR="00000000">
        <w:trPr>
          <w:jc w:val="center"/>
        </w:trPr>
        <w:tc>
          <w:tcPr>
            <w:tcW w:w="1415"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TOTAL</w:t>
            </w:r>
          </w:p>
        </w:tc>
        <w:tc>
          <w:tcPr>
            <w:tcW w:w="1971" w:type="dxa"/>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507" w:type="dxa"/>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917" w:type="dxa"/>
          </w:tcPr>
          <w:p w:rsidR="00000000" w:rsidRDefault="00F85AA7">
            <w:pPr>
              <w:snapToGrid w:val="0"/>
              <w:spacing w:before="360" w:after="0" w:line="280" w:lineRule="exact"/>
              <w:jc w:val="both"/>
              <w:rPr>
                <w:rFonts w:ascii="Arial" w:eastAsia="Times New Roman" w:hAnsi="Arial" w:cs="Arial"/>
                <w:sz w:val="20"/>
                <w:szCs w:val="20"/>
              </w:rPr>
            </w:pPr>
          </w:p>
        </w:tc>
        <w:tc>
          <w:tcPr>
            <w:tcW w:w="1468"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$318.250.769</w:t>
            </w:r>
          </w:p>
        </w:tc>
        <w:tc>
          <w:tcPr>
            <w:tcW w:w="953" w:type="dxa"/>
          </w:tcPr>
          <w:p w:rsidR="00000000" w:rsidRDefault="00F85AA7">
            <w:pPr>
              <w:snapToGrid w:val="0"/>
              <w:spacing w:before="360" w:after="0" w:line="280" w:lineRule="exact"/>
              <w:jc w:val="both"/>
              <w:rPr>
                <w:rFonts w:ascii="Arial" w:eastAsia="Times New Roman" w:hAnsi="Arial" w:cs="Arial"/>
                <w:sz w:val="20"/>
                <w:szCs w:val="20"/>
              </w:rPr>
            </w:pPr>
          </w:p>
        </w:tc>
        <w:tc>
          <w:tcPr>
            <w:tcW w:w="1329" w:type="dxa"/>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w:t>
            </w:r>
            <w:r>
              <w:rPr>
                <w:rFonts w:ascii="Arial" w:eastAsia="Times New Roman" w:hAnsi="Arial" w:cs="Arial"/>
                <w:b/>
                <w:bCs/>
                <w:iCs/>
                <w:sz w:val="20"/>
                <w:szCs w:val="20"/>
                <w:lang w:val="es-ES"/>
              </w:rPr>
              <w:t>45.378.640</w:t>
            </w:r>
          </w:p>
        </w:tc>
      </w:tr>
    </w:tbl>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Visto lo anterior, y confrontadas las características de los bienes atrás relacionados con lo informado en el dictamen pericial y lo señalado en la Resolución No. 000383 de 2 de julio de 1996 del INPA, encuentra la Sala que todas las embarcacio</w:t>
      </w:r>
      <w:r>
        <w:rPr>
          <w:rFonts w:ascii="Arial" w:eastAsia="Times New Roman" w:hAnsi="Arial" w:cs="Arial"/>
          <w:color w:val="000000"/>
          <w:sz w:val="20"/>
          <w:szCs w:val="20"/>
          <w:lang w:val="es-ES"/>
        </w:rPr>
        <w:t>nes señaladas por la DIAN en su actuación, excepto la última, </w:t>
      </w:r>
      <w:r>
        <w:rPr>
          <w:rFonts w:ascii="Arial" w:eastAsia="Times New Roman" w:hAnsi="Arial" w:cs="Arial"/>
          <w:iCs/>
          <w:color w:val="000000"/>
          <w:sz w:val="20"/>
          <w:szCs w:val="20"/>
          <w:lang w:val="es-ES"/>
        </w:rPr>
        <w:t>“CUBIERTA TAXI 23</w:t>
      </w:r>
      <w:r>
        <w:rPr>
          <w:rFonts w:ascii="Arial" w:eastAsia="Times New Roman" w:hAnsi="Arial" w:cs="Arial"/>
          <w:color w:val="000000"/>
          <w:sz w:val="20"/>
          <w:szCs w:val="20"/>
          <w:lang w:val="es-ES"/>
        </w:rPr>
        <w:t>” (fl 12), se pueden catalogar como embarcaciones (barcos, botes o lanchas) para la pesca, con lo que, se concluye que la suma de </w:t>
      </w:r>
      <w:r>
        <w:rPr>
          <w:rFonts w:ascii="Arial" w:eastAsia="Times New Roman" w:hAnsi="Arial" w:cs="Arial"/>
          <w:b/>
          <w:bCs/>
          <w:color w:val="000000"/>
          <w:sz w:val="20"/>
          <w:szCs w:val="20"/>
          <w:lang w:val="es-ES"/>
        </w:rPr>
        <w:t>$316.790.604</w:t>
      </w:r>
      <w:r>
        <w:rPr>
          <w:rFonts w:ascii="Arial" w:eastAsia="Times New Roman" w:hAnsi="Arial" w:cs="Arial"/>
          <w:color w:val="000000"/>
          <w:sz w:val="20"/>
          <w:szCs w:val="20"/>
          <w:lang w:val="es-ES"/>
        </w:rPr>
        <w:t> corresponde a ingresos obtenidos p</w:t>
      </w:r>
      <w:r>
        <w:rPr>
          <w:rFonts w:ascii="Arial" w:eastAsia="Times New Roman" w:hAnsi="Arial" w:cs="Arial"/>
          <w:color w:val="000000"/>
          <w:sz w:val="20"/>
          <w:szCs w:val="20"/>
          <w:lang w:val="es-ES"/>
        </w:rPr>
        <w:t>or la sociedad actora por concepto de venta de bienes excluidos del impuesto sobre las ventas en virtud del artículo 424 del Estatuto Tributario.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Ahora bien, respecto de la suma de $151.416.381 que surge de la venta de botes soportadas en las facturas alle</w:t>
      </w:r>
      <w:r>
        <w:rPr>
          <w:rFonts w:ascii="Arial" w:eastAsia="Times New Roman" w:hAnsi="Arial" w:cs="Arial"/>
          <w:color w:val="000000"/>
          <w:sz w:val="20"/>
          <w:szCs w:val="20"/>
          <w:lang w:val="es-ES"/>
        </w:rPr>
        <w:t>gadas en sede jurisdiccional, encuentra la Sala que conforme a la información reportada en el dictamen pericial y la referencia de las embarcaciones, éstas cumplen con las características para ser tenidas como barcos de pesca.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w:t>
      </w:r>
    </w:p>
    <w:tbl>
      <w:tblPr>
        <w:tblW w:w="0" w:type="auto"/>
        <w:jc w:val="center"/>
        <w:tblLayout w:type="fixed"/>
        <w:tblLook w:val="0000" w:firstRow="0" w:lastRow="0" w:firstColumn="0" w:lastColumn="0" w:noHBand="0" w:noVBand="0"/>
      </w:tblPr>
      <w:tblGrid>
        <w:gridCol w:w="1517"/>
        <w:gridCol w:w="2423"/>
        <w:gridCol w:w="1445"/>
        <w:gridCol w:w="1061"/>
        <w:gridCol w:w="998"/>
        <w:gridCol w:w="1349"/>
      </w:tblGrid>
      <w:tr w:rsidR="00000000">
        <w:trPr>
          <w:jc w:val="center"/>
        </w:trPr>
        <w:tc>
          <w:tcPr>
            <w:tcW w:w="1517"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REFERENCIA</w:t>
            </w:r>
          </w:p>
        </w:tc>
        <w:tc>
          <w:tcPr>
            <w:tcW w:w="2423"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DESCRIPCIÓN</w:t>
            </w:r>
          </w:p>
        </w:tc>
        <w:tc>
          <w:tcPr>
            <w:tcW w:w="1445"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 xml:space="preserve">No. </w:t>
            </w:r>
            <w:r>
              <w:rPr>
                <w:rFonts w:ascii="Arial" w:eastAsia="Times New Roman" w:hAnsi="Arial" w:cs="Arial"/>
                <w:b/>
                <w:bCs/>
                <w:iCs/>
                <w:sz w:val="20"/>
                <w:szCs w:val="20"/>
                <w:lang w:val="es-ES"/>
              </w:rPr>
              <w:t>DE FACTURA</w:t>
            </w:r>
          </w:p>
        </w:tc>
        <w:tc>
          <w:tcPr>
            <w:tcW w:w="1061"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FECHA</w:t>
            </w:r>
          </w:p>
          <w:p w:rsidR="00000000" w:rsidRDefault="00F85AA7">
            <w:pPr>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EMISIÓN</w:t>
            </w:r>
          </w:p>
        </w:tc>
        <w:tc>
          <w:tcPr>
            <w:tcW w:w="998"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FOLIO</w:t>
            </w:r>
          </w:p>
        </w:tc>
        <w:tc>
          <w:tcPr>
            <w:tcW w:w="1349" w:type="dxa"/>
            <w:tcBorders>
              <w:top w:val="single" w:sz="8" w:space="0" w:color="000000"/>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PRECIO DE VENTA</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50-094-00001</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104807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21/07/94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231</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19.896.872</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50-050-00001</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104738</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12/07/94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234</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11.867.654</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lastRenderedPageBreak/>
              <w:t>50-052-00032</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104747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13/07/94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235</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34.005.681</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50-050-00003</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104867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27/07/94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236</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28.228.429</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50-052-00032</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31.5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104869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237</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3.960.000</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50-071-00020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23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104854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239</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10.404.628</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50-052-00022</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22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104843</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240</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15.272.306</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50-052-00001</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104779</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241</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5.264.697</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50-051-00020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18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31427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15/07/94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249</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3.126.373</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31572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30/07/94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250</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50-200-00002</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17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31751</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17/08/94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258</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9.035.728</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31882</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263</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2.066.464</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50-031-00020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3162</w:t>
            </w:r>
            <w:r>
              <w:rPr>
                <w:rFonts w:ascii="Arial" w:eastAsia="Times New Roman" w:hAnsi="Arial" w:cs="Arial"/>
                <w:iCs/>
                <w:sz w:val="20"/>
                <w:szCs w:val="20"/>
                <w:lang w:val="es-ES"/>
              </w:rPr>
              <w:t>7</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04/08/94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264</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1.818.310</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50-031-00020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BOTE 15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31734</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12/08/94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265</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n-US"/>
              </w:rPr>
            </w:pPr>
            <w:r>
              <w:rPr>
                <w:rFonts w:ascii="Arial" w:eastAsia="Times New Roman" w:hAnsi="Arial" w:cs="Arial"/>
                <w:iCs/>
                <w:sz w:val="20"/>
                <w:szCs w:val="20"/>
                <w:lang w:val="en-US"/>
              </w:rPr>
              <w:t>1.818.310</w:t>
            </w:r>
          </w:p>
        </w:tc>
      </w:tr>
      <w:tr w:rsidR="00000000">
        <w:trPr>
          <w:jc w:val="center"/>
        </w:trPr>
        <w:tc>
          <w:tcPr>
            <w:tcW w:w="1517"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50-051-00020</w:t>
            </w:r>
          </w:p>
        </w:tc>
        <w:tc>
          <w:tcPr>
            <w:tcW w:w="2423"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BOTE 18 PIES</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31908</w:t>
            </w:r>
          </w:p>
        </w:tc>
        <w:tc>
          <w:tcPr>
            <w:tcW w:w="1061"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26/08/94</w:t>
            </w: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266</w:t>
            </w: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2.832.619</w:t>
            </w:r>
          </w:p>
        </w:tc>
      </w:tr>
      <w:tr w:rsidR="00000000">
        <w:trPr>
          <w:jc w:val="center"/>
        </w:trPr>
        <w:tc>
          <w:tcPr>
            <w:tcW w:w="3940" w:type="dxa"/>
            <w:gridSpan w:val="2"/>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iCs/>
                <w:sz w:val="20"/>
                <w:szCs w:val="20"/>
                <w:lang w:val="es-ES"/>
              </w:rPr>
            </w:pPr>
            <w:r>
              <w:rPr>
                <w:rFonts w:ascii="Arial" w:eastAsia="Times New Roman" w:hAnsi="Arial" w:cs="Arial"/>
                <w:b/>
                <w:bCs/>
                <w:iCs/>
                <w:sz w:val="20"/>
                <w:szCs w:val="20"/>
                <w:lang w:val="es-ES"/>
              </w:rPr>
              <w:t>TOTAL:</w:t>
            </w:r>
          </w:p>
        </w:tc>
        <w:tc>
          <w:tcPr>
            <w:tcW w:w="1445"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1061"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rPr>
            </w:pPr>
          </w:p>
        </w:tc>
        <w:tc>
          <w:tcPr>
            <w:tcW w:w="998"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rPr>
            </w:pPr>
          </w:p>
        </w:tc>
        <w:tc>
          <w:tcPr>
            <w:tcW w:w="1349"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iCs/>
                <w:sz w:val="20"/>
                <w:szCs w:val="20"/>
                <w:lang w:val="es-ES"/>
              </w:rPr>
            </w:pPr>
            <w:r>
              <w:rPr>
                <w:rFonts w:ascii="Arial" w:eastAsia="Times New Roman" w:hAnsi="Arial" w:cs="Arial"/>
                <w:iCs/>
                <w:sz w:val="20"/>
                <w:szCs w:val="20"/>
                <w:lang w:val="es-ES"/>
              </w:rPr>
              <w:t>151.416.381</w:t>
            </w:r>
          </w:p>
        </w:tc>
      </w:tr>
    </w:tbl>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Entonces, recapitulando, la Sala, previa valoración de las pruebas aportadas al expediente, en </w:t>
      </w:r>
      <w:r>
        <w:rPr>
          <w:rFonts w:ascii="Arial" w:eastAsia="Times New Roman" w:hAnsi="Arial" w:cs="Arial"/>
          <w:color w:val="000000"/>
          <w:sz w:val="20"/>
          <w:szCs w:val="20"/>
          <w:lang w:val="es-ES"/>
        </w:rPr>
        <w:t>especial, el dictamen pericial, encuentra que las embarcaciones comercializadas por la sociedad actora cumplen con los requisitos para ser considerados como barcos de pesca, razón por la cual, los ingresos obtenidos por ese concepto, que ascienden a la sum</w:t>
      </w:r>
      <w:r>
        <w:rPr>
          <w:rFonts w:ascii="Arial" w:eastAsia="Times New Roman" w:hAnsi="Arial" w:cs="Arial"/>
          <w:color w:val="000000"/>
          <w:sz w:val="20"/>
          <w:szCs w:val="20"/>
          <w:lang w:val="es-ES"/>
        </w:rPr>
        <w:t>a de </w:t>
      </w:r>
      <w:r>
        <w:rPr>
          <w:rFonts w:ascii="Arial" w:eastAsia="Times New Roman" w:hAnsi="Arial" w:cs="Arial"/>
          <w:b/>
          <w:bCs/>
          <w:color w:val="000000"/>
          <w:sz w:val="20"/>
          <w:szCs w:val="20"/>
          <w:lang w:val="es-ES"/>
        </w:rPr>
        <w:t>$468.206.985</w:t>
      </w:r>
      <w:bookmarkStart w:id="6" w:name="_ftnref28"/>
      <w:bookmarkEnd w:id="6"/>
      <w:r>
        <w:rPr>
          <w:rFonts w:ascii="Arial" w:eastAsia="Times New Roman" w:hAnsi="Arial" w:cs="Arial"/>
          <w:color w:val="000000"/>
          <w:sz w:val="20"/>
          <w:szCs w:val="20"/>
          <w:vertAlign w:val="superscript"/>
          <w:lang w:val="es-ES"/>
        </w:rPr>
        <w:t>28</w:t>
      </w:r>
      <w:r>
        <w:rPr>
          <w:rFonts w:ascii="Arial" w:eastAsia="Times New Roman" w:hAnsi="Arial" w:cs="Arial"/>
          <w:color w:val="000000"/>
          <w:sz w:val="20"/>
          <w:szCs w:val="20"/>
          <w:lang w:val="es-ES"/>
        </w:rPr>
        <w:t>, se encuentran excluidos del IVA. Predicamento que no se puede hacer en relación los demás bienes comercializados, vale decir, por equipo de fumigación</w:t>
      </w:r>
      <w:bookmarkStart w:id="7" w:name="_ftnref29"/>
      <w:bookmarkEnd w:id="7"/>
      <w:r>
        <w:rPr>
          <w:rFonts w:ascii="Arial" w:eastAsia="Times New Roman" w:hAnsi="Arial" w:cs="Arial"/>
          <w:color w:val="000000"/>
          <w:sz w:val="20"/>
          <w:szCs w:val="20"/>
          <w:vertAlign w:val="superscript"/>
          <w:lang w:val="es-ES"/>
        </w:rPr>
        <w:t>29</w:t>
      </w:r>
      <w:r>
        <w:rPr>
          <w:rFonts w:ascii="Arial" w:eastAsia="Times New Roman" w:hAnsi="Arial" w:cs="Arial"/>
          <w:color w:val="000000"/>
          <w:sz w:val="20"/>
          <w:szCs w:val="20"/>
          <w:lang w:val="es-ES"/>
        </w:rPr>
        <w:t> y cubierta taxi 23</w:t>
      </w:r>
      <w:r>
        <w:rPr>
          <w:rFonts w:ascii="Arial" w:eastAsia="Times New Roman" w:hAnsi="Arial" w:cs="Arial"/>
          <w:color w:val="000000"/>
          <w:sz w:val="20"/>
          <w:szCs w:val="20"/>
          <w:vertAlign w:val="superscript"/>
          <w:lang w:val="es-ES"/>
        </w:rPr>
        <w:t>30</w:t>
      </w:r>
      <w:r>
        <w:rPr>
          <w:rFonts w:ascii="Arial" w:eastAsia="Times New Roman" w:hAnsi="Arial" w:cs="Arial"/>
          <w:color w:val="000000"/>
          <w:sz w:val="20"/>
          <w:szCs w:val="20"/>
          <w:lang w:val="es-ES"/>
        </w:rPr>
        <w:t>, por lo que los ingresos por la suma de </w:t>
      </w:r>
      <w:r>
        <w:rPr>
          <w:rFonts w:ascii="Arial" w:eastAsia="Times New Roman" w:hAnsi="Arial" w:cs="Arial"/>
          <w:b/>
          <w:bCs/>
          <w:color w:val="000000"/>
          <w:sz w:val="20"/>
          <w:szCs w:val="20"/>
          <w:lang w:val="es-ES"/>
        </w:rPr>
        <w:t>$15.776.082</w:t>
      </w:r>
      <w:r>
        <w:rPr>
          <w:rFonts w:ascii="Arial" w:eastAsia="Times New Roman" w:hAnsi="Arial" w:cs="Arial"/>
          <w:color w:val="000000"/>
          <w:sz w:val="20"/>
          <w:szCs w:val="20"/>
          <w:lang w:val="es-ES"/>
        </w:rPr>
        <w:t> no se enc</w:t>
      </w:r>
      <w:r>
        <w:rPr>
          <w:rFonts w:ascii="Arial" w:eastAsia="Times New Roman" w:hAnsi="Arial" w:cs="Arial"/>
          <w:color w:val="000000"/>
          <w:sz w:val="20"/>
          <w:szCs w:val="20"/>
          <w:lang w:val="es-ES"/>
        </w:rPr>
        <w:t>uentran excluidos del IVA.</w:t>
      </w:r>
    </w:p>
    <w:p w:rsidR="00000000" w:rsidRDefault="00F85AA7">
      <w:pPr>
        <w:spacing w:after="120" w:line="240" w:lineRule="auto"/>
        <w:rPr>
          <w:rFonts w:ascii="Arial" w:eastAsia="Times New Roman" w:hAnsi="Arial" w:cs="Arial"/>
          <w:color w:val="000000"/>
          <w:sz w:val="20"/>
          <w:szCs w:val="20"/>
        </w:rPr>
      </w:pPr>
    </w:p>
    <w:p w:rsidR="00000000" w:rsidRDefault="00F85AA7">
      <w:pPr>
        <w:spacing w:after="12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28</w:t>
      </w:r>
      <w:r>
        <w:rPr>
          <w:rFonts w:ascii="Arial" w:eastAsia="Times New Roman" w:hAnsi="Arial" w:cs="Arial"/>
          <w:color w:val="000000"/>
          <w:sz w:val="20"/>
          <w:szCs w:val="20"/>
          <w:lang w:val="es-ES"/>
        </w:rPr>
        <w:t> Resulta tomar los $316.790.604 y sumarle los $151.416.381 que corresponden a lo soportado en sede judicial.</w:t>
      </w:r>
    </w:p>
    <w:p w:rsidR="00000000" w:rsidRDefault="00F85AA7">
      <w:pPr>
        <w:spacing w:after="12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29</w:t>
      </w:r>
      <w:r>
        <w:rPr>
          <w:rFonts w:ascii="Arial" w:eastAsia="Times New Roman" w:hAnsi="Arial" w:cs="Arial"/>
          <w:color w:val="000000"/>
          <w:sz w:val="20"/>
          <w:szCs w:val="20"/>
          <w:lang w:val="es-ES"/>
        </w:rPr>
        <w:t> $14.315.917.</w:t>
      </w:r>
    </w:p>
    <w:p w:rsidR="00000000" w:rsidRDefault="00F85AA7">
      <w:pPr>
        <w:spacing w:after="12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lastRenderedPageBreak/>
        <w:t>30</w:t>
      </w:r>
      <w:r>
        <w:rPr>
          <w:rFonts w:ascii="Arial" w:eastAsia="Times New Roman" w:hAnsi="Arial" w:cs="Arial"/>
          <w:color w:val="000000"/>
          <w:sz w:val="20"/>
          <w:szCs w:val="20"/>
          <w:lang w:val="es-ES"/>
        </w:rPr>
        <w:t> $1.460.165.</w:t>
      </w:r>
    </w:p>
    <w:p w:rsidR="00000000" w:rsidRDefault="00F85AA7">
      <w:pPr>
        <w:spacing w:after="120" w:line="240" w:lineRule="auto"/>
        <w:rPr>
          <w:rFonts w:ascii="Arial" w:eastAsia="Times New Roman" w:hAnsi="Arial" w:cs="Arial"/>
          <w:color w:val="000000"/>
          <w:sz w:val="20"/>
          <w:szCs w:val="20"/>
          <w:lang w:val="es-ES"/>
        </w:rPr>
      </w:pP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Finalmente, se observa que por el remanente, esto es, por la suma de </w:t>
      </w:r>
      <w:r>
        <w:rPr>
          <w:rFonts w:ascii="Arial" w:eastAsia="Times New Roman" w:hAnsi="Arial" w:cs="Arial"/>
          <w:b/>
          <w:bCs/>
          <w:color w:val="000000"/>
          <w:sz w:val="20"/>
          <w:szCs w:val="20"/>
          <w:lang w:val="es-ES"/>
        </w:rPr>
        <w:t>$27.213.933</w:t>
      </w:r>
      <w:r>
        <w:rPr>
          <w:rFonts w:ascii="Arial" w:eastAsia="Times New Roman" w:hAnsi="Arial" w:cs="Arial"/>
          <w:color w:val="000000"/>
          <w:sz w:val="20"/>
          <w:szCs w:val="20"/>
          <w:lang w:val="es-ES"/>
        </w:rPr>
        <w:t xml:space="preserve">, la </w:t>
      </w:r>
      <w:r>
        <w:rPr>
          <w:rFonts w:ascii="Arial" w:eastAsia="Times New Roman" w:hAnsi="Arial" w:cs="Arial"/>
          <w:color w:val="000000"/>
          <w:sz w:val="20"/>
          <w:szCs w:val="20"/>
          <w:lang w:val="es-ES"/>
        </w:rPr>
        <w:t>sociedad actora no aportó prueba alguna que permita desvirtuar la presunción de legalidad de los actos administrativos enjuiciados, por lo que en relación con la misma, se mantiene su rechazo.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este orden de ideas, en este cargo se debe revocar la senten</w:t>
      </w:r>
      <w:r>
        <w:rPr>
          <w:rFonts w:ascii="Arial" w:eastAsia="Times New Roman" w:hAnsi="Arial" w:cs="Arial"/>
          <w:color w:val="000000"/>
          <w:sz w:val="20"/>
          <w:szCs w:val="20"/>
          <w:lang w:val="es-ES"/>
        </w:rPr>
        <w:t>cia, y en su lugar, tener como ingresos por operaciones excluidas la suma de $468.206.985 y mantener en rechazo por la suma de $42.990.015.</w:t>
      </w:r>
    </w:p>
    <w:p w:rsidR="00000000" w:rsidRDefault="00F85AA7">
      <w:pPr>
        <w:spacing w:before="360" w:after="0" w:line="280" w:lineRule="exact"/>
        <w:jc w:val="both"/>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3. Sanción por inexactitud</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Por último y en relación con la sanción por inexactitud prevista en el artículo 647 del E</w:t>
      </w:r>
      <w:r>
        <w:rPr>
          <w:rFonts w:ascii="Arial" w:eastAsia="Times New Roman" w:hAnsi="Arial" w:cs="Arial"/>
          <w:color w:val="000000"/>
          <w:sz w:val="20"/>
          <w:szCs w:val="20"/>
          <w:lang w:val="es-ES"/>
        </w:rPr>
        <w:t>statuto Tributario, evidencia la Sala que no le asiste razón al </w:t>
      </w:r>
      <w:r>
        <w:rPr>
          <w:rFonts w:ascii="Arial" w:eastAsia="Times New Roman" w:hAnsi="Arial" w:cs="Arial"/>
          <w:iCs/>
          <w:color w:val="000000"/>
          <w:sz w:val="20"/>
          <w:szCs w:val="20"/>
          <w:lang w:val="es-ES"/>
        </w:rPr>
        <w:t>a quo</w:t>
      </w:r>
      <w:r>
        <w:rPr>
          <w:rFonts w:ascii="Arial" w:eastAsia="Times New Roman" w:hAnsi="Arial" w:cs="Arial"/>
          <w:color w:val="000000"/>
          <w:sz w:val="20"/>
          <w:szCs w:val="20"/>
          <w:lang w:val="es-ES"/>
        </w:rPr>
        <w:t> cuando decide levantarla, porque conforme con el estudio que se hizo con antelación, en este caso no se puede predicar una deficiencia probatoria como tampoco una diferencia de criterio</w:t>
      </w:r>
      <w:r>
        <w:rPr>
          <w:rFonts w:ascii="Arial" w:eastAsia="Times New Roman" w:hAnsi="Arial" w:cs="Arial"/>
          <w:color w:val="000000"/>
          <w:sz w:val="20"/>
          <w:szCs w:val="20"/>
          <w:vertAlign w:val="superscript"/>
          <w:lang w:val="es-ES"/>
        </w:rPr>
        <w:t>3</w:t>
      </w:r>
      <w:r>
        <w:rPr>
          <w:rFonts w:ascii="Arial" w:eastAsia="Times New Roman" w:hAnsi="Arial" w:cs="Arial"/>
          <w:color w:val="000000"/>
          <w:sz w:val="20"/>
          <w:szCs w:val="20"/>
          <w:vertAlign w:val="superscript"/>
          <w:lang w:val="es-ES"/>
        </w:rPr>
        <w:t>1</w:t>
      </w:r>
      <w:r>
        <w:rPr>
          <w:rFonts w:ascii="Arial" w:eastAsia="Times New Roman" w:hAnsi="Arial" w:cs="Arial"/>
          <w:color w:val="000000"/>
          <w:sz w:val="20"/>
          <w:szCs w:val="20"/>
          <w:lang w:val="es-ES"/>
        </w:rPr>
        <w:t>; y por el contrario, queda en evidencia que la parte actora no cumplió con la carga de la prueba que le corresponde al pretender hacer valer en su favor un beneficio, razón más que suficiente para confirmar la sanción por inexactitud, pero sólo en relaci</w:t>
      </w:r>
      <w:r>
        <w:rPr>
          <w:rFonts w:ascii="Arial" w:eastAsia="Times New Roman" w:hAnsi="Arial" w:cs="Arial"/>
          <w:color w:val="000000"/>
          <w:sz w:val="20"/>
          <w:szCs w:val="20"/>
          <w:lang w:val="es-ES"/>
        </w:rPr>
        <w:t>ón con la suma respecto de la cual se mantiene el rechazo ($42.990.015).</w:t>
      </w:r>
    </w:p>
    <w:p w:rsidR="00000000" w:rsidRDefault="00F85AA7">
      <w:pPr>
        <w:spacing w:after="0" w:line="240" w:lineRule="auto"/>
        <w:jc w:val="both"/>
        <w:rPr>
          <w:rFonts w:ascii="Arial" w:eastAsia="Times New Roman" w:hAnsi="Arial" w:cs="Arial"/>
          <w:color w:val="0000FF"/>
          <w:sz w:val="20"/>
          <w:szCs w:val="20"/>
          <w:u w:val="single"/>
          <w:lang w:val="es-ES"/>
        </w:rPr>
      </w:pPr>
    </w:p>
    <w:p w:rsidR="00000000" w:rsidRDefault="00F85AA7">
      <w:pPr>
        <w:spacing w:after="0" w:line="240" w:lineRule="auto"/>
        <w:jc w:val="both"/>
        <w:rPr>
          <w:rFonts w:ascii="Arial" w:eastAsia="Times New Roman" w:hAnsi="Arial" w:cs="Arial"/>
          <w:color w:val="000000"/>
          <w:sz w:val="20"/>
          <w:szCs w:val="20"/>
          <w:lang w:val="es-ES"/>
        </w:rPr>
      </w:pPr>
      <w:r>
        <w:rPr>
          <w:rFonts w:ascii="Arial" w:eastAsia="Times New Roman" w:hAnsi="Arial" w:cs="Arial"/>
          <w:color w:val="000000"/>
          <w:sz w:val="20"/>
          <w:szCs w:val="20"/>
          <w:vertAlign w:val="superscript"/>
          <w:lang w:val="es-ES"/>
        </w:rPr>
        <w:t>31</w:t>
      </w:r>
      <w:r>
        <w:rPr>
          <w:rFonts w:ascii="Arial" w:eastAsia="Times New Roman" w:hAnsi="Arial" w:cs="Arial"/>
          <w:color w:val="000000"/>
          <w:sz w:val="20"/>
          <w:szCs w:val="20"/>
          <w:lang w:val="es-ES"/>
        </w:rPr>
        <w:t> En la sentencia de 12 de marzo de 2009, expediente No. 25000-23-27-000-2005-00098-01 (16575), C.P. Dra. MARTHA TERESA BRICEÑO DE VALENCIA, se expuso:</w:t>
      </w:r>
    </w:p>
    <w:p w:rsidR="00000000" w:rsidRDefault="00F85AA7">
      <w:pPr>
        <w:spacing w:after="0" w:line="240" w:lineRule="auto"/>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w:t>
      </w:r>
    </w:p>
    <w:p w:rsidR="00000000" w:rsidRDefault="00F85AA7">
      <w:pPr>
        <w:spacing w:after="0" w:line="240" w:lineRule="auto"/>
        <w:jc w:val="both"/>
        <w:rPr>
          <w:rFonts w:ascii="Arial" w:eastAsia="Times New Roman" w:hAnsi="Arial" w:cs="Arial"/>
          <w:iCs/>
          <w:color w:val="000000"/>
          <w:sz w:val="20"/>
          <w:szCs w:val="20"/>
          <w:lang w:val="es-ES"/>
        </w:rPr>
      </w:pPr>
      <w:r>
        <w:rPr>
          <w:rFonts w:ascii="Arial" w:eastAsia="Times New Roman" w:hAnsi="Arial" w:cs="Arial"/>
          <w:iCs/>
          <w:color w:val="000000"/>
          <w:sz w:val="20"/>
          <w:szCs w:val="20"/>
          <w:lang w:val="es-ES"/>
        </w:rPr>
        <w:t xml:space="preserve">De conformidad con la </w:t>
      </w:r>
      <w:r>
        <w:rPr>
          <w:rFonts w:ascii="Arial" w:eastAsia="Times New Roman" w:hAnsi="Arial" w:cs="Arial"/>
          <w:iCs/>
          <w:color w:val="000000"/>
          <w:sz w:val="20"/>
          <w:szCs w:val="20"/>
          <w:lang w:val="es-ES"/>
        </w:rPr>
        <w:t>norma citada, la diferencia de criterios debe versar sobre el derecho aplicable, siempre que los hechos y cifras declarados sean veraces y completos. Existe una diferencia de criterio entre la autoridad tributaria y el contribuyente, cuando la discrepancia</w:t>
      </w:r>
      <w:r>
        <w:rPr>
          <w:rFonts w:ascii="Arial" w:eastAsia="Times New Roman" w:hAnsi="Arial" w:cs="Arial"/>
          <w:iCs/>
          <w:color w:val="000000"/>
          <w:sz w:val="20"/>
          <w:szCs w:val="20"/>
          <w:lang w:val="es-ES"/>
        </w:rPr>
        <w:t xml:space="preserve"> debe basarse en una argumentación sólida que, aunque equivocada, permita concluir que su interpretación en cuanto al derecho aplicable llevó al convencimiento que su actuación estaba amparada legalmente, pero no ocurre lo mismo, cuando a pesar de su apari</w:t>
      </w:r>
      <w:r>
        <w:rPr>
          <w:rFonts w:ascii="Arial" w:eastAsia="Times New Roman" w:hAnsi="Arial" w:cs="Arial"/>
          <w:iCs/>
          <w:color w:val="000000"/>
          <w:sz w:val="20"/>
          <w:szCs w:val="20"/>
          <w:lang w:val="es-ES"/>
        </w:rPr>
        <w:t>encia jurídica, no tiene fundamento objetivo y razonable".</w:t>
      </w:r>
    </w:p>
    <w:p w:rsidR="00000000" w:rsidRDefault="00F85AA7">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 </w:t>
      </w:r>
    </w:p>
    <w:p w:rsidR="00000000" w:rsidRDefault="00F85AA7">
      <w:pPr>
        <w:spacing w:after="0" w:line="240" w:lineRule="auto"/>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consecuencia, esta Corporación revocará la sentencia de primera instancia, y en su lugar, declarará la nulidad parcial de los actos administrativos demandados, con lo que se impone liquidar el</w:t>
      </w:r>
      <w:r>
        <w:rPr>
          <w:rFonts w:ascii="Arial" w:eastAsia="Times New Roman" w:hAnsi="Arial" w:cs="Arial"/>
          <w:color w:val="000000"/>
          <w:sz w:val="20"/>
          <w:szCs w:val="20"/>
          <w:lang w:val="es-ES"/>
        </w:rPr>
        <w:t xml:space="preserve"> impuesto a cargo de la sociedad EDUARDO LONDOÑO E HIJOS SUCESORES LIMITADA EDUARDOÑO LIMITADA, el cual quedará como sigue: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w:t>
      </w:r>
    </w:p>
    <w:tbl>
      <w:tblPr>
        <w:tblW w:w="0" w:type="auto"/>
        <w:jc w:val="center"/>
        <w:tblLayout w:type="fixed"/>
        <w:tblLook w:val="0000" w:firstRow="0" w:lastRow="0" w:firstColumn="0" w:lastColumn="0" w:noHBand="0" w:noVBand="0"/>
      </w:tblPr>
      <w:tblGrid>
        <w:gridCol w:w="3420"/>
        <w:gridCol w:w="658"/>
        <w:gridCol w:w="1790"/>
        <w:gridCol w:w="1790"/>
        <w:gridCol w:w="1643"/>
      </w:tblGrid>
      <w:tr w:rsidR="00000000">
        <w:trPr>
          <w:jc w:val="center"/>
        </w:trPr>
        <w:tc>
          <w:tcPr>
            <w:tcW w:w="3420"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sz w:val="20"/>
                <w:szCs w:val="20"/>
                <w:lang w:val="es-MX"/>
              </w:rPr>
            </w:pPr>
            <w:r>
              <w:rPr>
                <w:rFonts w:ascii="Arial" w:eastAsia="Times New Roman" w:hAnsi="Arial" w:cs="Arial"/>
                <w:b/>
                <w:bCs/>
                <w:sz w:val="20"/>
                <w:szCs w:val="20"/>
                <w:lang w:val="es-MX"/>
              </w:rPr>
              <w:t>CONCEPTOS</w:t>
            </w:r>
          </w:p>
        </w:tc>
        <w:tc>
          <w:tcPr>
            <w:tcW w:w="658"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sz w:val="20"/>
                <w:szCs w:val="20"/>
                <w:lang w:val="es-MX"/>
              </w:rPr>
            </w:pPr>
            <w:r>
              <w:rPr>
                <w:rFonts w:ascii="Arial" w:eastAsia="Times New Roman" w:hAnsi="Arial" w:cs="Arial"/>
                <w:b/>
                <w:bCs/>
                <w:sz w:val="20"/>
                <w:szCs w:val="20"/>
                <w:lang w:val="es-MX"/>
              </w:rPr>
              <w:t>RG</w:t>
            </w:r>
          </w:p>
        </w:tc>
        <w:tc>
          <w:tcPr>
            <w:tcW w:w="1790" w:type="dxa"/>
            <w:tcBorders>
              <w:top w:val="single" w:sz="8" w:space="0" w:color="000000"/>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b/>
                <w:bCs/>
                <w:sz w:val="20"/>
                <w:szCs w:val="20"/>
                <w:lang w:val="es-MX"/>
              </w:rPr>
            </w:pPr>
            <w:r>
              <w:rPr>
                <w:rFonts w:ascii="Arial" w:eastAsia="Times New Roman" w:hAnsi="Arial" w:cs="Arial"/>
                <w:b/>
                <w:bCs/>
                <w:sz w:val="20"/>
                <w:szCs w:val="20"/>
                <w:lang w:val="es-MX"/>
              </w:rPr>
              <w:t>LIQ PRIVADA</w:t>
            </w:r>
          </w:p>
        </w:tc>
        <w:tc>
          <w:tcPr>
            <w:tcW w:w="1790" w:type="dxa"/>
            <w:tcBorders>
              <w:top w:val="single" w:sz="8" w:space="0" w:color="000000"/>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b/>
                <w:bCs/>
                <w:sz w:val="20"/>
                <w:szCs w:val="20"/>
                <w:lang w:val="es-MX"/>
              </w:rPr>
            </w:pPr>
            <w:r>
              <w:rPr>
                <w:rFonts w:ascii="Arial" w:eastAsia="Times New Roman" w:hAnsi="Arial" w:cs="Arial"/>
                <w:b/>
                <w:bCs/>
                <w:sz w:val="20"/>
                <w:szCs w:val="20"/>
                <w:lang w:val="es-MX"/>
              </w:rPr>
              <w:t>LIQ OFICIAL</w:t>
            </w:r>
          </w:p>
        </w:tc>
        <w:tc>
          <w:tcPr>
            <w:tcW w:w="1643" w:type="dxa"/>
            <w:tcBorders>
              <w:top w:val="single" w:sz="8" w:space="0" w:color="000000"/>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b/>
                <w:bCs/>
                <w:sz w:val="20"/>
                <w:szCs w:val="20"/>
                <w:lang w:val="es-MX"/>
              </w:rPr>
            </w:pPr>
            <w:r>
              <w:rPr>
                <w:rFonts w:ascii="Arial" w:eastAsia="Times New Roman" w:hAnsi="Arial" w:cs="Arial"/>
                <w:b/>
                <w:bCs/>
                <w:sz w:val="20"/>
                <w:szCs w:val="20"/>
                <w:lang w:val="es-MX"/>
              </w:rPr>
              <w:t>LIQ C. DE E.</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Ingresos por Exportaciones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BM</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7.956.000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7.956.000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7.956.000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Ingreso por Operac</w:t>
            </w:r>
            <w:r>
              <w:rPr>
                <w:rFonts w:ascii="Arial" w:eastAsia="Times New Roman" w:hAnsi="Arial" w:cs="Arial"/>
                <w:sz w:val="20"/>
                <w:szCs w:val="20"/>
                <w:lang w:val="es-MX"/>
              </w:rPr>
              <w:t>iones Exentas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BB</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lastRenderedPageBreak/>
              <w:t>Ingresos por Operaciones Excluídas y no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BC</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1.008.073.000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496.876.000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965.083.000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Ingresos por Operaciones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BD</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2.401.579.000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2.912.776.000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2.444.569.000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Ingresos recibidos durante el período</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BA</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3.417.608.000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3.417.</w:t>
            </w:r>
            <w:r>
              <w:rPr>
                <w:rFonts w:ascii="Arial" w:eastAsia="Times New Roman" w:hAnsi="Arial" w:cs="Arial"/>
                <w:sz w:val="20"/>
                <w:szCs w:val="20"/>
                <w:lang w:val="es-MX"/>
              </w:rPr>
              <w:t>608.000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3.417.608.000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Importaciones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BI</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1.505.876.000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1.505.876.000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1.505.876.000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Importaciones No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BJ</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43.394.000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43.394.000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43.394.000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Compras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BK</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315.002.000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315.002.000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315.002.000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Compras No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BL</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6.638.000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6.638.000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w:t>
            </w:r>
            <w:r>
              <w:rPr>
                <w:rFonts w:ascii="Arial" w:eastAsia="Times New Roman" w:hAnsi="Arial" w:cs="Arial"/>
                <w:sz w:val="20"/>
                <w:szCs w:val="20"/>
                <w:lang w:val="es-MX"/>
              </w:rPr>
              <w:t>.638.000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Total Compras realizadas durante el período</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BO</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1.870.910.000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1.870.910.000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1.870.910.000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Impuesto generado por operaciones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FU</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342.931.000 (14.28%)</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455.841.000 (15.65%)</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382.575.000 (15.65%)</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Impuestos descontables por operaciones de impo</w:t>
            </w:r>
            <w:r>
              <w:rPr>
                <w:rFonts w:ascii="Arial" w:eastAsia="Times New Roman" w:hAnsi="Arial" w:cs="Arial"/>
                <w:sz w:val="20"/>
                <w:szCs w:val="20"/>
                <w:lang w:val="es-MX"/>
              </w:rPr>
              <w:t>rtación</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GB</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183.039.000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185.792.000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185.792.000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Impuesto descontable por operaciones gravadas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GS</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61.061.000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66.454.000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66.454.000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Impuesto descontable por servicios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GM</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1.972.000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2.323.000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2.323.000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Total impuestos descontables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GR</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246.072.000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254.569.000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254.569.000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Saldo a pagar por el período fiscal</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FA</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96.859.000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201.272.000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128.006.000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Saldo a favor del período fiscal</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HC</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 xml:space="preserve">Saldo a favor del período fiscal </w:t>
            </w:r>
            <w:r>
              <w:rPr>
                <w:rFonts w:ascii="Arial" w:eastAsia="Times New Roman" w:hAnsi="Arial" w:cs="Arial"/>
                <w:sz w:val="20"/>
                <w:szCs w:val="20"/>
                <w:lang w:val="es-MX"/>
              </w:rPr>
              <w:lastRenderedPageBreak/>
              <w:t>anterior</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lastRenderedPageBreak/>
              <w:t>GN</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lastRenderedPageBreak/>
              <w:t>Retenciones por IVA que le practicaron</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GT</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Sanciones</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VS</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167.061.0</w:t>
            </w:r>
            <w:r>
              <w:rPr>
                <w:rFonts w:ascii="Arial" w:eastAsia="Times New Roman" w:hAnsi="Arial" w:cs="Arial"/>
                <w:sz w:val="20"/>
                <w:szCs w:val="20"/>
                <w:lang w:val="es-MX"/>
              </w:rPr>
              <w:t>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49.835.000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Saldo a pagar por este período</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HA</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96.859.000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368.333.000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177.841.000</w:t>
            </w:r>
          </w:p>
        </w:tc>
      </w:tr>
      <w:tr w:rsidR="00000000">
        <w:trPr>
          <w:jc w:val="center"/>
        </w:trPr>
        <w:tc>
          <w:tcPr>
            <w:tcW w:w="342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Saldo a favor por este período</w:t>
            </w:r>
          </w:p>
        </w:tc>
        <w:tc>
          <w:tcPr>
            <w:tcW w:w="658"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HB</w:t>
            </w:r>
          </w:p>
        </w:tc>
        <w:tc>
          <w:tcPr>
            <w:tcW w:w="1790" w:type="dxa"/>
            <w:tcBorders>
              <w:left w:val="single" w:sz="8" w:space="0" w:color="000000"/>
              <w:bottom w:val="single" w:sz="8" w:space="0" w:color="000000"/>
            </w:tcBorders>
            <w:tcMar>
              <w:left w:w="0" w:type="dxa"/>
              <w:right w:w="0" w:type="dxa"/>
            </w:tcMar>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790" w:type="dxa"/>
            <w:tcBorders>
              <w:left w:val="single" w:sz="8" w:space="0" w:color="000000"/>
              <w:bottom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c>
          <w:tcPr>
            <w:tcW w:w="1643" w:type="dxa"/>
            <w:tcBorders>
              <w:left w:val="single" w:sz="8" w:space="0" w:color="000000"/>
              <w:bottom w:val="single" w:sz="8" w:space="0" w:color="000000"/>
              <w:right w:val="single" w:sz="8" w:space="0" w:color="000000"/>
            </w:tcBorders>
          </w:tcPr>
          <w:p w:rsidR="00000000" w:rsidRDefault="00F85AA7">
            <w:pPr>
              <w:snapToGrid w:val="0"/>
              <w:spacing w:before="360" w:after="0" w:line="280" w:lineRule="exact"/>
              <w:jc w:val="both"/>
              <w:rPr>
                <w:rFonts w:ascii="Arial" w:eastAsia="Times New Roman" w:hAnsi="Arial" w:cs="Arial"/>
                <w:sz w:val="20"/>
                <w:szCs w:val="20"/>
                <w:lang w:val="es-MX"/>
              </w:rPr>
            </w:pPr>
            <w:r>
              <w:rPr>
                <w:rFonts w:ascii="Arial" w:eastAsia="Times New Roman" w:hAnsi="Arial" w:cs="Arial"/>
                <w:sz w:val="20"/>
                <w:szCs w:val="20"/>
                <w:lang w:val="es-MX"/>
              </w:rPr>
              <w:t>0</w:t>
            </w:r>
          </w:p>
        </w:tc>
      </w:tr>
    </w:tbl>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Sanción por inexactitud:</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Saldo a pagar liquidación privada: 96.859.000</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Saldo a pagar Consejo de Estado: 128.006.000</w:t>
      </w:r>
    </w:p>
    <w:p w:rsidR="00000000" w:rsidRDefault="00F85AA7">
      <w:pPr>
        <w:spacing w:before="360" w:after="0" w:line="280" w:lineRule="exact"/>
        <w:jc w:val="both"/>
        <w:rPr>
          <w:rFonts w:ascii="Arial" w:eastAsia="Times New Roman" w:hAnsi="Arial" w:cs="Arial"/>
          <w:color w:val="000000"/>
          <w:sz w:val="20"/>
          <w:szCs w:val="20"/>
          <w:lang w:val="es-MX"/>
        </w:rPr>
      </w:pPr>
      <w:r>
        <w:rPr>
          <w:rFonts w:ascii="Arial" w:eastAsia="Times New Roman" w:hAnsi="Arial" w:cs="Arial"/>
          <w:color w:val="000000"/>
          <w:sz w:val="20"/>
          <w:szCs w:val="20"/>
          <w:lang w:val="es-MX"/>
        </w:rPr>
        <w:t xml:space="preserve">Base sanción </w:t>
      </w:r>
      <w:r>
        <w:rPr>
          <w:rFonts w:ascii="Arial" w:eastAsia="Times New Roman" w:hAnsi="Arial" w:cs="Arial"/>
          <w:color w:val="000000"/>
          <w:sz w:val="20"/>
          <w:szCs w:val="20"/>
          <w:lang w:val="es-MX"/>
        </w:rPr>
        <w:t>por inexactitud: 31.147.000 x 160% = 49.835.200</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mérito de lo expuesto, el Consejo de Estado, Sala de lo Contencioso Administrativo, Sección Cuarta, administrando justicia en nombre de la República y por autoridad de la ley.</w:t>
      </w:r>
    </w:p>
    <w:p w:rsidR="00000000" w:rsidRDefault="00F85AA7">
      <w:pPr>
        <w:spacing w:before="360" w:after="0" w:line="280" w:lineRule="exact"/>
        <w:jc w:val="center"/>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FALLA: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REVÓCASE </w:t>
      </w:r>
      <w:r>
        <w:rPr>
          <w:rFonts w:ascii="Arial" w:eastAsia="Times New Roman" w:hAnsi="Arial" w:cs="Arial"/>
          <w:color w:val="000000"/>
          <w:sz w:val="20"/>
          <w:szCs w:val="20"/>
          <w:lang w:val="es-ES"/>
        </w:rPr>
        <w:t xml:space="preserve">la sentencia </w:t>
      </w:r>
      <w:r>
        <w:rPr>
          <w:rFonts w:ascii="Arial" w:eastAsia="Times New Roman" w:hAnsi="Arial" w:cs="Arial"/>
          <w:color w:val="000000"/>
          <w:sz w:val="20"/>
          <w:szCs w:val="20"/>
          <w:lang w:val="es-ES"/>
        </w:rPr>
        <w:t>de 8 de junio de 2009 proferida por el Tribunal Administrativo de Antioquia. En su lugar, se dispone: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DECLÁRASE LA NULIDAD PARCIAL</w:t>
      </w:r>
      <w:r>
        <w:rPr>
          <w:rFonts w:ascii="Arial" w:eastAsia="Times New Roman" w:hAnsi="Arial" w:cs="Arial"/>
          <w:color w:val="000000"/>
          <w:sz w:val="20"/>
          <w:szCs w:val="20"/>
          <w:lang w:val="es-ES"/>
        </w:rPr>
        <w:t> de la Liquidación Oficial de Revisión No. 000007 de 22 de abril de 1997 y de la Resolución No. 0107 de 29 de abril de 1998, p</w:t>
      </w:r>
      <w:r>
        <w:rPr>
          <w:rFonts w:ascii="Arial" w:eastAsia="Times New Roman" w:hAnsi="Arial" w:cs="Arial"/>
          <w:color w:val="000000"/>
          <w:sz w:val="20"/>
          <w:szCs w:val="20"/>
          <w:lang w:val="es-ES"/>
        </w:rPr>
        <w:t>or medio de las cuales la UAE DIAN Administración de Impuestos Nacionales de Medellín determinó el impuesto sobre las ventas a cargo de la sociedad EDUARDO LONDOÑO E HIJOS SUCESORES LIMITADA EDUARDOÑO LIMITADA, por el cuarto bimestre del año gravable 1994.</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DECLÁRASE </w:t>
      </w:r>
      <w:r>
        <w:rPr>
          <w:rFonts w:ascii="Arial" w:eastAsia="Times New Roman" w:hAnsi="Arial" w:cs="Arial"/>
          <w:color w:val="000000"/>
          <w:sz w:val="20"/>
          <w:szCs w:val="20"/>
          <w:lang w:val="es-ES"/>
        </w:rPr>
        <w:t>como saldo a pagar por el impuesto y período en discusión, la suma de CIENTO SETENTA Y SIETE MIL OCHOCIENTOS CUARENTA Y UN MIL PESOS M/CTE ($</w:t>
      </w:r>
      <w:r>
        <w:rPr>
          <w:rFonts w:ascii="Arial" w:eastAsia="Times New Roman" w:hAnsi="Arial" w:cs="Arial"/>
          <w:color w:val="000000"/>
          <w:sz w:val="20"/>
          <w:szCs w:val="20"/>
          <w:lang w:val="es-MX"/>
        </w:rPr>
        <w:t>177.841.000), </w:t>
      </w:r>
      <w:r>
        <w:rPr>
          <w:rFonts w:ascii="Arial" w:eastAsia="Times New Roman" w:hAnsi="Arial" w:cs="Arial"/>
          <w:color w:val="000000"/>
          <w:sz w:val="20"/>
          <w:szCs w:val="20"/>
          <w:lang w:val="es-ES"/>
        </w:rPr>
        <w:t>conforme con la liquidación que obra en la parte motiva de esta providencia.</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b/>
          <w:bCs/>
          <w:color w:val="000000"/>
          <w:sz w:val="20"/>
          <w:szCs w:val="20"/>
          <w:lang w:val="es-ES"/>
        </w:rPr>
        <w:t>RECONÓZCASE P</w:t>
      </w:r>
      <w:r>
        <w:rPr>
          <w:rFonts w:ascii="Arial" w:eastAsia="Times New Roman" w:hAnsi="Arial" w:cs="Arial"/>
          <w:b/>
          <w:bCs/>
          <w:color w:val="000000"/>
          <w:sz w:val="20"/>
          <w:szCs w:val="20"/>
          <w:lang w:val="es-ES"/>
        </w:rPr>
        <w:t>ERSONERÍA</w:t>
      </w:r>
      <w:r>
        <w:rPr>
          <w:rFonts w:ascii="Arial" w:eastAsia="Times New Roman" w:hAnsi="Arial" w:cs="Arial"/>
          <w:color w:val="000000"/>
          <w:sz w:val="20"/>
          <w:szCs w:val="20"/>
          <w:lang w:val="es-ES"/>
        </w:rPr>
        <w:t> a la doctora LINA MARÍA CAMPILLO GARCÍA como apoderada de la parte demandada, en los términos y para los efectos del poder conferido.</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lastRenderedPageBreak/>
        <w:t>Cópiese, notifíquese, comuníquese. Devuélvase al Tribunal de origen. Cúmplase.</w:t>
      </w:r>
    </w:p>
    <w:p w:rsidR="00000000" w:rsidRDefault="00F85AA7">
      <w:pPr>
        <w:spacing w:before="360" w:after="0" w:line="280" w:lineRule="exact"/>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La anterior providencia se estudi</w:t>
      </w:r>
      <w:r>
        <w:rPr>
          <w:rFonts w:ascii="Arial" w:eastAsia="Times New Roman" w:hAnsi="Arial" w:cs="Arial"/>
          <w:color w:val="000000"/>
          <w:sz w:val="20"/>
          <w:szCs w:val="20"/>
          <w:lang w:val="es-ES"/>
        </w:rPr>
        <w:t>o y aprobó en la sesión de la fecha.</w:t>
      </w:r>
    </w:p>
    <w:p w:rsidR="00000000" w:rsidRDefault="00F85AA7">
      <w:pPr>
        <w:spacing w:before="360" w:after="0" w:line="280" w:lineRule="exact"/>
        <w:jc w:val="center"/>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MARTHA TERESA BRICEÑO DE VALENCIA</w:t>
      </w:r>
    </w:p>
    <w:p w:rsidR="00000000" w:rsidRDefault="00F85AA7">
      <w:pPr>
        <w:spacing w:before="360" w:after="0" w:line="280" w:lineRule="exact"/>
        <w:jc w:val="center"/>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HUGO FERNANDO BASTIDAS BÁRCENAS</w:t>
      </w:r>
    </w:p>
    <w:p w:rsidR="00000000" w:rsidRDefault="00F85AA7">
      <w:pPr>
        <w:spacing w:before="360" w:after="0" w:line="280" w:lineRule="exact"/>
        <w:jc w:val="center"/>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WILLIAM GIRALDO GIRALDO</w:t>
      </w:r>
    </w:p>
    <w:p w:rsidR="00000000" w:rsidRDefault="00F85AA7">
      <w:pPr>
        <w:spacing w:before="360" w:after="0" w:line="280" w:lineRule="exact"/>
        <w:jc w:val="center"/>
        <w:rPr>
          <w:rFonts w:ascii="Arial" w:eastAsia="Times New Roman" w:hAnsi="Arial" w:cs="Arial"/>
          <w:b/>
          <w:bCs/>
          <w:color w:val="000000"/>
          <w:sz w:val="20"/>
          <w:szCs w:val="20"/>
          <w:lang w:val="es-ES_tradnl"/>
        </w:rPr>
      </w:pPr>
      <w:r>
        <w:rPr>
          <w:rFonts w:ascii="Arial" w:eastAsia="Times New Roman" w:hAnsi="Arial" w:cs="Arial"/>
          <w:b/>
          <w:bCs/>
          <w:color w:val="000000"/>
          <w:sz w:val="20"/>
          <w:szCs w:val="20"/>
          <w:lang w:val="es-ES_tradnl"/>
        </w:rPr>
        <w:t>CARMEN TERESA ORTÍZ DE RODRÍGUEZ</w:t>
      </w:r>
    </w:p>
    <w:p w:rsidR="00F85AA7" w:rsidRDefault="00F85AA7">
      <w:pPr>
        <w:spacing w:before="360" w:after="0" w:line="280" w:lineRule="exact"/>
        <w:jc w:val="center"/>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MAURICIO ALFREDO PLAZAS VEGA</w:t>
      </w:r>
    </w:p>
    <w:sectPr w:rsidR="00F85AA7">
      <w:footnotePr>
        <w:pos w:val="beneathText"/>
      </w:footnotePr>
      <w:pgSz w:w="12240" w:h="15840"/>
      <w:pgMar w:top="1417" w:right="1701" w:bottom="1417" w:left="1701" w:header="1417" w:footer="141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Sans 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46"/>
    <w:rsid w:val="002C0946"/>
    <w:rsid w:val="00F85A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styleId="Hyperlink">
    <w:name w:val="Hyperlink"/>
    <w:basedOn w:val="Fuentedeprrafopredeter"/>
    <w:semiHidden/>
    <w:rPr>
      <w:color w:val="0000FF"/>
      <w:u w:val="single"/>
    </w:rPr>
  </w:style>
  <w:style w:type="character" w:customStyle="1" w:styleId="grame">
    <w:name w:val="grame"/>
    <w:basedOn w:val="Fuentedeprrafopredeter"/>
  </w:style>
  <w:style w:type="character" w:customStyle="1" w:styleId="TextonotapieCar">
    <w:name w:val="Texto nota pie Car"/>
    <w:basedOn w:val="Fuentedeprrafopredeter"/>
    <w:rPr>
      <w:rFonts w:ascii="Times New Roman" w:eastAsia="Times New Roman" w:hAnsi="Times New Roman" w:cs="Times New Roman"/>
      <w:sz w:val="24"/>
      <w:szCs w:val="24"/>
    </w:rPr>
  </w:style>
  <w:style w:type="character" w:customStyle="1" w:styleId="Smbolodenotaalpie">
    <w:name w:val="Símbolo de nota al pie"/>
    <w:basedOn w:val="Fuentedeprrafopredeter"/>
  </w:style>
  <w:style w:type="paragraph" w:customStyle="1" w:styleId="Encabezado">
    <w:name w:val="Encabezado"/>
    <w:basedOn w:val="Normal"/>
    <w:next w:val="BodyText"/>
    <w:pPr>
      <w:keepNext/>
      <w:spacing w:before="240" w:after="120"/>
    </w:pPr>
    <w:rPr>
      <w:rFonts w:ascii="Nimbus Sans L" w:eastAsia="Nimbus Sans L" w:hAnsi="Nimbus Sans L" w:cs="Nimbus Sans L"/>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FootnoteText">
    <w:name w:val="footnote text"/>
    <w:basedOn w:val="Normal"/>
    <w:semiHidden/>
    <w:pPr>
      <w:spacing w:before="280" w:after="280" w:line="240" w:lineRule="auto"/>
    </w:pPr>
    <w:rPr>
      <w:rFonts w:ascii="Times New Roman" w:eastAsia="Times New Roman" w:hAnsi="Times New Roman" w:cs="Times New Roman"/>
      <w:sz w:val="24"/>
      <w:szCs w:val="24"/>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customStyle="1" w:styleId="presentacin">
    <w:name w:val="presentacin"/>
    <w:basedOn w:val="Normal"/>
    <w:pPr>
      <w:spacing w:before="280" w:after="280" w:line="240" w:lineRule="auto"/>
    </w:pPr>
    <w:rPr>
      <w:rFonts w:ascii="Times New Roman" w:eastAsia="Times New Roman" w:hAnsi="Times New Roman" w:cs="Times New Roman"/>
      <w:sz w:val="24"/>
      <w:szCs w:val="24"/>
    </w:rPr>
  </w:style>
  <w:style w:type="paragraph" w:customStyle="1" w:styleId="default">
    <w:name w:val="default"/>
    <w:basedOn w:val="Normal"/>
    <w:pPr>
      <w:spacing w:before="280" w:after="280" w:line="240" w:lineRule="auto"/>
    </w:pPr>
    <w:rPr>
      <w:rFonts w:ascii="Times New Roman" w:eastAsia="Times New Roman" w:hAnsi="Times New Roman" w:cs="Times New Roman"/>
      <w:sz w:val="24"/>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styleId="Hyperlink">
    <w:name w:val="Hyperlink"/>
    <w:basedOn w:val="Fuentedeprrafopredeter"/>
    <w:semiHidden/>
    <w:rPr>
      <w:color w:val="0000FF"/>
      <w:u w:val="single"/>
    </w:rPr>
  </w:style>
  <w:style w:type="character" w:customStyle="1" w:styleId="grame">
    <w:name w:val="grame"/>
    <w:basedOn w:val="Fuentedeprrafopredeter"/>
  </w:style>
  <w:style w:type="character" w:customStyle="1" w:styleId="TextonotapieCar">
    <w:name w:val="Texto nota pie Car"/>
    <w:basedOn w:val="Fuentedeprrafopredeter"/>
    <w:rPr>
      <w:rFonts w:ascii="Times New Roman" w:eastAsia="Times New Roman" w:hAnsi="Times New Roman" w:cs="Times New Roman"/>
      <w:sz w:val="24"/>
      <w:szCs w:val="24"/>
    </w:rPr>
  </w:style>
  <w:style w:type="character" w:customStyle="1" w:styleId="Smbolodenotaalpie">
    <w:name w:val="Símbolo de nota al pie"/>
    <w:basedOn w:val="Fuentedeprrafopredeter"/>
  </w:style>
  <w:style w:type="paragraph" w:customStyle="1" w:styleId="Encabezado">
    <w:name w:val="Encabezado"/>
    <w:basedOn w:val="Normal"/>
    <w:next w:val="BodyText"/>
    <w:pPr>
      <w:keepNext/>
      <w:spacing w:before="240" w:after="120"/>
    </w:pPr>
    <w:rPr>
      <w:rFonts w:ascii="Nimbus Sans L" w:eastAsia="Nimbus Sans L" w:hAnsi="Nimbus Sans L" w:cs="Nimbus Sans L"/>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FootnoteText">
    <w:name w:val="footnote text"/>
    <w:basedOn w:val="Normal"/>
    <w:semiHidden/>
    <w:pPr>
      <w:spacing w:before="280" w:after="280" w:line="240" w:lineRule="auto"/>
    </w:pPr>
    <w:rPr>
      <w:rFonts w:ascii="Times New Roman" w:eastAsia="Times New Roman" w:hAnsi="Times New Roman" w:cs="Times New Roman"/>
      <w:sz w:val="24"/>
      <w:szCs w:val="24"/>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customStyle="1" w:styleId="presentacin">
    <w:name w:val="presentacin"/>
    <w:basedOn w:val="Normal"/>
    <w:pPr>
      <w:spacing w:before="280" w:after="280" w:line="240" w:lineRule="auto"/>
    </w:pPr>
    <w:rPr>
      <w:rFonts w:ascii="Times New Roman" w:eastAsia="Times New Roman" w:hAnsi="Times New Roman" w:cs="Times New Roman"/>
      <w:sz w:val="24"/>
      <w:szCs w:val="24"/>
    </w:rPr>
  </w:style>
  <w:style w:type="paragraph" w:customStyle="1" w:styleId="default">
    <w:name w:val="default"/>
    <w:basedOn w:val="Normal"/>
    <w:pPr>
      <w:spacing w:before="280" w:after="280" w:line="240" w:lineRule="auto"/>
    </w:pPr>
    <w:rPr>
      <w:rFonts w:ascii="Times New Roman" w:eastAsia="Times New Roman" w:hAnsi="Times New Roman" w:cs="Times New Roman"/>
      <w:sz w:val="24"/>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ngreso_rep/LEY95-189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icieroficial.com/entes/ministerios/MIN1693.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2117.HTM" TargetMode="External"/><Relationship Id="rId11" Type="http://schemas.openxmlformats.org/officeDocument/2006/relationships/hyperlink" Target="http://www.noticieroficial.com/entes/ministerios/MIN1693.HTM" TargetMode="External"/><Relationship Id="rId5" Type="http://schemas.openxmlformats.org/officeDocument/2006/relationships/hyperlink" Target="http://www.noticieroficial.com/entes/congreso_rep/LEY95-1890.htm" TargetMode="External"/><Relationship Id="rId10" Type="http://schemas.openxmlformats.org/officeDocument/2006/relationships/hyperlink" Target="http://www.noticieroficial.com/entes/ministerios/MIN2117.HTM" TargetMode="External"/><Relationship Id="rId4" Type="http://schemas.openxmlformats.org/officeDocument/2006/relationships/webSettings" Target="webSettings.xml"/><Relationship Id="rId9" Type="http://schemas.openxmlformats.org/officeDocument/2006/relationships/hyperlink" Target="http://www.noticieroficial.com/entes/congreso_rep/LEY95-18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8142</Words>
  <Characters>44783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Jezreel</cp:lastModifiedBy>
  <cp:revision>2</cp:revision>
  <cp:lastPrinted>2113-01-01T05:00:00Z</cp:lastPrinted>
  <dcterms:created xsi:type="dcterms:W3CDTF">2011-12-10T22:23:00Z</dcterms:created>
  <dcterms:modified xsi:type="dcterms:W3CDTF">2011-12-10T22:23:00Z</dcterms:modified>
</cp:coreProperties>
</file>