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AF545" w14:textId="420D564F" w:rsidR="15B39419" w:rsidRDefault="15B39419" w:rsidP="15B39419">
      <w:pPr>
        <w:spacing w:line="240" w:lineRule="auto"/>
        <w:jc w:val="center"/>
        <w:rPr>
          <w:rFonts w:ascii="Times New Roman" w:eastAsia="Times New Roman" w:hAnsi="Times New Roman" w:cs="Times New Roman"/>
          <w:b/>
          <w:bCs/>
          <w:sz w:val="24"/>
          <w:szCs w:val="24"/>
          <w:lang w:val="es-ES"/>
        </w:rPr>
      </w:pPr>
      <w:r w:rsidRPr="15B39419">
        <w:rPr>
          <w:rFonts w:ascii="Times New Roman" w:eastAsia="Times New Roman" w:hAnsi="Times New Roman" w:cs="Times New Roman"/>
          <w:b/>
          <w:bCs/>
          <w:sz w:val="24"/>
          <w:szCs w:val="24"/>
          <w:lang w:val="es-ES"/>
        </w:rPr>
        <w:t>AVANCES Y TENDENCIAS DE LA EDUCACIÓN EN REVISORÍA FISCAL EN COLOMBIA, UNA REVISIÓN SISTÉMÁTICA DE LA LITERATURA.</w:t>
      </w:r>
    </w:p>
    <w:p w14:paraId="672A6659" w14:textId="77777777" w:rsidR="00DC5AA0" w:rsidRPr="00817B6B" w:rsidRDefault="00DC5AA0" w:rsidP="15B39419">
      <w:pPr>
        <w:spacing w:line="240" w:lineRule="auto"/>
        <w:jc w:val="both"/>
        <w:rPr>
          <w:rFonts w:ascii="Times New Roman" w:eastAsia="Times New Roman" w:hAnsi="Times New Roman" w:cs="Times New Roman"/>
          <w:b/>
          <w:bCs/>
          <w:sz w:val="24"/>
          <w:szCs w:val="24"/>
          <w:lang w:val="es-ES"/>
        </w:rPr>
      </w:pPr>
    </w:p>
    <w:p w14:paraId="590BDE87" w14:textId="77777777" w:rsidR="00DC5AA0" w:rsidRPr="00817B6B" w:rsidRDefault="15B39419" w:rsidP="15B39419">
      <w:pPr>
        <w:spacing w:line="240" w:lineRule="auto"/>
        <w:jc w:val="both"/>
        <w:rPr>
          <w:rFonts w:ascii="Times New Roman" w:eastAsia="Times New Roman" w:hAnsi="Times New Roman" w:cs="Times New Roman"/>
          <w:b/>
          <w:bCs/>
          <w:sz w:val="24"/>
          <w:szCs w:val="24"/>
          <w:lang w:val="es-ES"/>
        </w:rPr>
      </w:pPr>
      <w:r w:rsidRPr="15B39419">
        <w:rPr>
          <w:rFonts w:ascii="Times New Roman" w:eastAsia="Times New Roman" w:hAnsi="Times New Roman" w:cs="Times New Roman"/>
          <w:b/>
          <w:bCs/>
          <w:sz w:val="24"/>
          <w:szCs w:val="24"/>
          <w:lang w:val="es-ES"/>
        </w:rPr>
        <w:t xml:space="preserve">Resumen: </w:t>
      </w:r>
    </w:p>
    <w:p w14:paraId="1101099F" w14:textId="509BDC48" w:rsidR="15B39419" w:rsidRDefault="15B39419" w:rsidP="15B39419">
      <w:pPr>
        <w:spacing w:line="360" w:lineRule="auto"/>
        <w:jc w:val="both"/>
        <w:rPr>
          <w:rFonts w:ascii="Times New Roman" w:eastAsia="Times New Roman" w:hAnsi="Times New Roman" w:cs="Times New Roman"/>
          <w:sz w:val="24"/>
          <w:szCs w:val="24"/>
          <w:lang w:val="es-ES"/>
        </w:rPr>
      </w:pPr>
      <w:r w:rsidRPr="15B39419">
        <w:rPr>
          <w:rFonts w:ascii="Times New Roman" w:eastAsia="Times New Roman" w:hAnsi="Times New Roman" w:cs="Times New Roman"/>
          <w:sz w:val="24"/>
          <w:szCs w:val="24"/>
          <w:lang w:val="es-ES"/>
        </w:rPr>
        <w:t>El trabajo que aquí se presenta muestra los resultados de una revisión sistemática de la literatura sobre educación en revisoría fiscal en Colombia, así pue</w:t>
      </w:r>
      <w:bookmarkStart w:id="0" w:name="_GoBack"/>
      <w:bookmarkEnd w:id="0"/>
      <w:r w:rsidRPr="15B39419">
        <w:rPr>
          <w:rFonts w:ascii="Times New Roman" w:eastAsia="Times New Roman" w:hAnsi="Times New Roman" w:cs="Times New Roman"/>
          <w:sz w:val="24"/>
          <w:szCs w:val="24"/>
          <w:lang w:val="es-ES"/>
        </w:rPr>
        <w:t xml:space="preserve">s, este avance consolida el estado del arte que pretende lograr el objetivo de caracterizar la evolución de la formación para el ejercicio profesional de la revisoría fiscal en el país. </w:t>
      </w:r>
    </w:p>
    <w:p w14:paraId="346F1E50" w14:textId="4FBE3CAC" w:rsidR="15B39419" w:rsidRDefault="15B39419" w:rsidP="15B39419">
      <w:pPr>
        <w:spacing w:line="360" w:lineRule="auto"/>
        <w:jc w:val="both"/>
        <w:rPr>
          <w:rFonts w:ascii="Times New Roman" w:eastAsia="Times New Roman" w:hAnsi="Times New Roman" w:cs="Times New Roman"/>
          <w:sz w:val="24"/>
          <w:szCs w:val="24"/>
          <w:lang w:val="es-ES"/>
        </w:rPr>
      </w:pPr>
      <w:r w:rsidRPr="15B39419">
        <w:rPr>
          <w:rFonts w:ascii="Times New Roman" w:eastAsia="Times New Roman" w:hAnsi="Times New Roman" w:cs="Times New Roman"/>
          <w:sz w:val="24"/>
          <w:szCs w:val="24"/>
          <w:lang w:val="es-ES"/>
        </w:rPr>
        <w:t>Para lo anterior, se utilizó la metodología de revisión sistemática de literatura propuesta por Chicaíza et al., (2017) con el fin de establecer un estado del arte confiable, lo que permitirá comprender: teorías, conceptos e instrumentos utilizados para la enseñanza de la revisoría fiscal en Colombia. De este análisis derivaron puntos de discusión importantes que vislumbran tendencias de educación en revisoría fiscal.</w:t>
      </w:r>
    </w:p>
    <w:p w14:paraId="0D98C69C" w14:textId="77777777" w:rsidR="00B14E04" w:rsidRPr="00817B6B" w:rsidRDefault="00B14E04" w:rsidP="15B39419">
      <w:pPr>
        <w:spacing w:line="240" w:lineRule="auto"/>
        <w:jc w:val="both"/>
        <w:rPr>
          <w:rFonts w:ascii="Times New Roman" w:eastAsia="Times New Roman" w:hAnsi="Times New Roman" w:cs="Times New Roman"/>
          <w:b/>
          <w:bCs/>
          <w:sz w:val="24"/>
          <w:szCs w:val="24"/>
          <w:lang w:val="es-ES"/>
        </w:rPr>
      </w:pPr>
    </w:p>
    <w:p w14:paraId="09519571" w14:textId="77777777" w:rsidR="00DC5AA0" w:rsidRPr="00817B6B" w:rsidRDefault="15B39419" w:rsidP="15B39419">
      <w:pPr>
        <w:spacing w:line="240" w:lineRule="auto"/>
        <w:jc w:val="both"/>
        <w:rPr>
          <w:rFonts w:ascii="Times New Roman" w:eastAsia="Times New Roman" w:hAnsi="Times New Roman" w:cs="Times New Roman"/>
          <w:b/>
          <w:bCs/>
          <w:sz w:val="24"/>
          <w:szCs w:val="24"/>
          <w:lang w:val="es-ES"/>
        </w:rPr>
      </w:pPr>
      <w:r w:rsidRPr="15B39419">
        <w:rPr>
          <w:rFonts w:ascii="Times New Roman" w:eastAsia="Times New Roman" w:hAnsi="Times New Roman" w:cs="Times New Roman"/>
          <w:b/>
          <w:bCs/>
          <w:sz w:val="24"/>
          <w:szCs w:val="24"/>
          <w:lang w:val="es-ES"/>
        </w:rPr>
        <w:t>Palabras clave</w:t>
      </w:r>
    </w:p>
    <w:p w14:paraId="356A23B5" w14:textId="00384F73" w:rsidR="00817B6B" w:rsidRDefault="15B39419" w:rsidP="15B39419">
      <w:pPr>
        <w:spacing w:line="360" w:lineRule="auto"/>
        <w:jc w:val="both"/>
        <w:rPr>
          <w:rFonts w:ascii="Times New Roman" w:eastAsia="Times New Roman" w:hAnsi="Times New Roman" w:cs="Times New Roman"/>
          <w:sz w:val="24"/>
          <w:szCs w:val="24"/>
          <w:lang w:val="es-ES"/>
        </w:rPr>
      </w:pPr>
      <w:r w:rsidRPr="15B39419">
        <w:rPr>
          <w:rFonts w:ascii="Times New Roman" w:eastAsia="Times New Roman" w:hAnsi="Times New Roman" w:cs="Times New Roman"/>
          <w:sz w:val="24"/>
          <w:szCs w:val="24"/>
          <w:lang w:val="es-ES"/>
        </w:rPr>
        <w:t>Revisoría fiscal, educación contable, enseñanza en auditoría, revisión sistemática de literatura</w:t>
      </w:r>
    </w:p>
    <w:p w14:paraId="1AD90AC6" w14:textId="57CC0673" w:rsidR="00817B6B" w:rsidRDefault="15B39419" w:rsidP="15B39419">
      <w:pPr>
        <w:spacing w:line="240" w:lineRule="auto"/>
        <w:jc w:val="both"/>
        <w:rPr>
          <w:rFonts w:ascii="Times New Roman" w:eastAsia="Times New Roman" w:hAnsi="Times New Roman" w:cs="Times New Roman"/>
          <w:b/>
          <w:bCs/>
          <w:sz w:val="24"/>
          <w:szCs w:val="24"/>
          <w:lang w:val="es-ES"/>
        </w:rPr>
      </w:pPr>
      <w:r w:rsidRPr="15B39419">
        <w:rPr>
          <w:rFonts w:ascii="Times New Roman" w:eastAsia="Times New Roman" w:hAnsi="Times New Roman" w:cs="Times New Roman"/>
          <w:b/>
          <w:bCs/>
          <w:sz w:val="24"/>
          <w:szCs w:val="24"/>
          <w:lang w:val="es-ES"/>
        </w:rPr>
        <w:t>Abstract</w:t>
      </w:r>
    </w:p>
    <w:p w14:paraId="3A586FE6" w14:textId="0337670B" w:rsidR="00817B6B" w:rsidRDefault="15B39419" w:rsidP="15B39419">
      <w:pPr>
        <w:spacing w:line="360" w:lineRule="auto"/>
        <w:jc w:val="both"/>
        <w:rPr>
          <w:rFonts w:ascii="Times New Roman" w:eastAsia="Times New Roman" w:hAnsi="Times New Roman" w:cs="Times New Roman"/>
          <w:sz w:val="24"/>
          <w:szCs w:val="24"/>
          <w:lang w:val="es-ES"/>
        </w:rPr>
      </w:pPr>
      <w:r w:rsidRPr="15B39419">
        <w:rPr>
          <w:rFonts w:ascii="Times New Roman" w:eastAsia="Times New Roman" w:hAnsi="Times New Roman" w:cs="Times New Roman"/>
          <w:sz w:val="24"/>
          <w:szCs w:val="24"/>
          <w:lang w:val="es-ES"/>
        </w:rPr>
        <w:t xml:space="preserve">The work presented here shows the results of a systematic literature review on education in legal auditing in Colombia, thus, this advance consolidates the state of the art that aims to achieve the objective of characterizing the evolution of training for the professional practice of legal auditing in the country.  </w:t>
      </w:r>
    </w:p>
    <w:p w14:paraId="0CF4B67E" w14:textId="60D238F4" w:rsidR="00817B6B" w:rsidRDefault="15B39419" w:rsidP="15B39419">
      <w:pPr>
        <w:spacing w:line="360" w:lineRule="auto"/>
        <w:jc w:val="both"/>
        <w:rPr>
          <w:rFonts w:ascii="Times New Roman" w:eastAsia="Times New Roman" w:hAnsi="Times New Roman" w:cs="Times New Roman"/>
          <w:sz w:val="24"/>
          <w:szCs w:val="24"/>
          <w:lang w:val="es-ES"/>
        </w:rPr>
      </w:pPr>
      <w:r w:rsidRPr="15B39419">
        <w:rPr>
          <w:rFonts w:ascii="Times New Roman" w:eastAsia="Times New Roman" w:hAnsi="Times New Roman" w:cs="Times New Roman"/>
          <w:sz w:val="24"/>
          <w:szCs w:val="24"/>
          <w:lang w:val="es-ES"/>
        </w:rPr>
        <w:t xml:space="preserve"> For this reason, the systematic literature review methodology proposed by Chicaíza et al., (2017) was used in order to establish a reliable state of the art, which will allow understanding: theories, concepts and instruments used for the teaching of legal audit in Colombia. From this analysis, important discussion points were derived that provide a glimpse of trends in legal audit education.</w:t>
      </w:r>
    </w:p>
    <w:p w14:paraId="264D560A" w14:textId="1FB32004" w:rsidR="00817B6B" w:rsidRDefault="15B39419" w:rsidP="15B39419">
      <w:pPr>
        <w:spacing w:line="360" w:lineRule="auto"/>
        <w:jc w:val="both"/>
        <w:rPr>
          <w:rFonts w:ascii="Times New Roman" w:eastAsia="Times New Roman" w:hAnsi="Times New Roman" w:cs="Times New Roman"/>
          <w:b/>
          <w:bCs/>
          <w:sz w:val="24"/>
          <w:szCs w:val="24"/>
          <w:lang w:val="es-ES"/>
        </w:rPr>
      </w:pPr>
      <w:r w:rsidRPr="15B39419">
        <w:rPr>
          <w:rFonts w:ascii="Times New Roman" w:eastAsia="Times New Roman" w:hAnsi="Times New Roman" w:cs="Times New Roman"/>
          <w:b/>
          <w:bCs/>
          <w:sz w:val="24"/>
          <w:szCs w:val="24"/>
          <w:lang w:val="es-ES"/>
        </w:rPr>
        <w:t>Key words</w:t>
      </w:r>
    </w:p>
    <w:p w14:paraId="4D21EC2C" w14:textId="257845C3" w:rsidR="00817B6B" w:rsidRDefault="15B39419" w:rsidP="15B39419">
      <w:pPr>
        <w:spacing w:line="360" w:lineRule="auto"/>
        <w:jc w:val="both"/>
        <w:rPr>
          <w:rFonts w:ascii="Times New Roman" w:eastAsia="Times New Roman" w:hAnsi="Times New Roman" w:cs="Times New Roman"/>
          <w:sz w:val="24"/>
          <w:szCs w:val="24"/>
          <w:lang w:val="es-ES"/>
        </w:rPr>
      </w:pPr>
      <w:r w:rsidRPr="15B39419">
        <w:rPr>
          <w:rFonts w:ascii="Times New Roman" w:eastAsia="Times New Roman" w:hAnsi="Times New Roman" w:cs="Times New Roman"/>
          <w:sz w:val="24"/>
          <w:szCs w:val="24"/>
          <w:lang w:val="es-ES"/>
        </w:rPr>
        <w:t xml:space="preserve">Legal audit, accounting education, teaching un auditing, sistematic literature review.  </w:t>
      </w:r>
    </w:p>
    <w:p w14:paraId="07C669F2" w14:textId="27655FD8" w:rsidR="00817B6B" w:rsidRDefault="00817B6B" w:rsidP="15B39419">
      <w:pPr>
        <w:spacing w:line="240" w:lineRule="auto"/>
        <w:jc w:val="both"/>
        <w:rPr>
          <w:rFonts w:ascii="Times New Roman" w:eastAsia="Times New Roman" w:hAnsi="Times New Roman" w:cs="Times New Roman"/>
          <w:sz w:val="24"/>
          <w:szCs w:val="24"/>
          <w:lang w:val="es-ES"/>
        </w:rPr>
      </w:pPr>
    </w:p>
    <w:p w14:paraId="34FEE383" w14:textId="26D1DEBC" w:rsidR="00817B6B" w:rsidRDefault="00817B6B" w:rsidP="15B39419">
      <w:pPr>
        <w:spacing w:line="240" w:lineRule="auto"/>
        <w:jc w:val="both"/>
        <w:rPr>
          <w:rFonts w:ascii="Times New Roman" w:eastAsia="Times New Roman" w:hAnsi="Times New Roman" w:cs="Times New Roman"/>
          <w:sz w:val="24"/>
          <w:szCs w:val="24"/>
          <w:lang w:val="es-ES"/>
        </w:rPr>
      </w:pPr>
    </w:p>
    <w:p w14:paraId="5C5A8911" w14:textId="52D8BB61" w:rsidR="00506FB8" w:rsidRDefault="00506FB8" w:rsidP="15B39419">
      <w:pPr>
        <w:spacing w:line="240" w:lineRule="auto"/>
        <w:jc w:val="both"/>
        <w:rPr>
          <w:rFonts w:ascii="Times New Roman" w:eastAsia="Times New Roman" w:hAnsi="Times New Roman" w:cs="Times New Roman"/>
          <w:sz w:val="24"/>
          <w:szCs w:val="24"/>
          <w:lang w:val="es-ES"/>
        </w:rPr>
      </w:pPr>
    </w:p>
    <w:p w14:paraId="5F995AEB" w14:textId="11414D8C" w:rsidR="00506FB8" w:rsidRDefault="00506FB8" w:rsidP="15B39419">
      <w:pPr>
        <w:spacing w:line="240" w:lineRule="auto"/>
        <w:jc w:val="both"/>
        <w:rPr>
          <w:rFonts w:ascii="Times New Roman" w:eastAsia="Times New Roman" w:hAnsi="Times New Roman" w:cs="Times New Roman"/>
          <w:sz w:val="24"/>
          <w:szCs w:val="24"/>
          <w:lang w:val="es-ES"/>
        </w:rPr>
      </w:pPr>
    </w:p>
    <w:p w14:paraId="11489BA7" w14:textId="77777777" w:rsidR="00506FB8" w:rsidRDefault="00506FB8" w:rsidP="15B39419">
      <w:pPr>
        <w:spacing w:line="240" w:lineRule="auto"/>
        <w:jc w:val="both"/>
        <w:rPr>
          <w:rFonts w:ascii="Times New Roman" w:eastAsia="Times New Roman" w:hAnsi="Times New Roman" w:cs="Times New Roman"/>
          <w:sz w:val="24"/>
          <w:szCs w:val="24"/>
          <w:lang w:val="es-ES"/>
        </w:rPr>
      </w:pPr>
    </w:p>
    <w:p w14:paraId="0B7C1105" w14:textId="36BCB0F0" w:rsidR="00817B6B" w:rsidRDefault="15B39419" w:rsidP="15B39419">
      <w:pPr>
        <w:spacing w:line="240" w:lineRule="auto"/>
        <w:jc w:val="both"/>
        <w:rPr>
          <w:rFonts w:ascii="Times New Roman" w:eastAsia="Times New Roman" w:hAnsi="Times New Roman" w:cs="Times New Roman"/>
          <w:b/>
          <w:bCs/>
          <w:sz w:val="24"/>
          <w:szCs w:val="24"/>
          <w:lang w:val="es-ES"/>
        </w:rPr>
      </w:pPr>
      <w:r w:rsidRPr="15B39419">
        <w:rPr>
          <w:rFonts w:ascii="Times New Roman" w:eastAsia="Times New Roman" w:hAnsi="Times New Roman" w:cs="Times New Roman"/>
          <w:b/>
          <w:bCs/>
          <w:sz w:val="24"/>
          <w:szCs w:val="24"/>
          <w:lang w:val="es-ES"/>
        </w:rPr>
        <w:lastRenderedPageBreak/>
        <w:t xml:space="preserve">Introducción </w:t>
      </w:r>
    </w:p>
    <w:p w14:paraId="26445612" w14:textId="461D3B7D" w:rsidR="6B581BF7" w:rsidRPr="00817B6B" w:rsidRDefault="15B39419" w:rsidP="15B39419">
      <w:pPr>
        <w:spacing w:line="360" w:lineRule="auto"/>
        <w:jc w:val="both"/>
        <w:rPr>
          <w:rFonts w:ascii="Times New Roman" w:eastAsia="Times New Roman" w:hAnsi="Times New Roman" w:cs="Times New Roman"/>
          <w:sz w:val="24"/>
          <w:szCs w:val="24"/>
          <w:lang w:val="es-ES"/>
        </w:rPr>
      </w:pPr>
      <w:r w:rsidRPr="15B39419">
        <w:rPr>
          <w:rFonts w:ascii="Times New Roman" w:eastAsia="Times New Roman" w:hAnsi="Times New Roman" w:cs="Times New Roman"/>
          <w:sz w:val="24"/>
          <w:szCs w:val="24"/>
          <w:lang w:val="es-ES"/>
        </w:rPr>
        <w:t xml:space="preserve">Este trabajo se ubica como un avance del proyecto de la Red de Formación en Revisoría fiscal, en la línea de educación, pues se reconoce que es una institución significativa en la fiscalización de las organizaciones, esto es, en la verificación de las actuaciones de los responsables de los entes económicos y sobre todo, de aquellas que impactan el interés público. </w:t>
      </w:r>
    </w:p>
    <w:p w14:paraId="76ACB4A1" w14:textId="4E65B91F" w:rsidR="6B581BF7" w:rsidRPr="00817B6B" w:rsidRDefault="15B39419" w:rsidP="15B39419">
      <w:pPr>
        <w:spacing w:line="360" w:lineRule="auto"/>
        <w:jc w:val="both"/>
        <w:rPr>
          <w:rFonts w:ascii="Times New Roman" w:eastAsia="Times New Roman" w:hAnsi="Times New Roman" w:cs="Times New Roman"/>
          <w:sz w:val="24"/>
          <w:szCs w:val="24"/>
          <w:lang w:val="es-ES"/>
        </w:rPr>
      </w:pPr>
      <w:r w:rsidRPr="15B39419">
        <w:rPr>
          <w:rFonts w:ascii="Times New Roman" w:eastAsia="Times New Roman" w:hAnsi="Times New Roman" w:cs="Times New Roman"/>
          <w:sz w:val="24"/>
          <w:szCs w:val="24"/>
          <w:lang w:val="es-ES"/>
        </w:rPr>
        <w:t xml:space="preserve">Así mismo, se reconoce que la formación en este campo, propio de los profesionales en contabilidad, está enmarcado en el área de control, y que por ello la manera en que se desarrolla, y se imparte en los programas académicos, se vincula con la auditoría, el aseguramiento y el control interno. No obstante, es necesario rescatar la identidad de la revisoría fiscal e identificar cómo se puede mejorar su enseñanza y también su aprendizaje. </w:t>
      </w:r>
    </w:p>
    <w:p w14:paraId="2DD34E65" w14:textId="1CBC0773" w:rsidR="6B581BF7" w:rsidRPr="00817B6B" w:rsidRDefault="15B39419" w:rsidP="15B39419">
      <w:pPr>
        <w:spacing w:line="360" w:lineRule="auto"/>
        <w:jc w:val="both"/>
        <w:rPr>
          <w:rFonts w:ascii="Times New Roman" w:eastAsia="Times New Roman" w:hAnsi="Times New Roman" w:cs="Times New Roman"/>
          <w:sz w:val="24"/>
          <w:szCs w:val="24"/>
          <w:lang w:val="es-ES"/>
        </w:rPr>
      </w:pPr>
      <w:r w:rsidRPr="15B39419">
        <w:rPr>
          <w:rFonts w:ascii="Times New Roman" w:eastAsia="Times New Roman" w:hAnsi="Times New Roman" w:cs="Times New Roman"/>
          <w:sz w:val="24"/>
          <w:szCs w:val="24"/>
          <w:lang w:val="es-ES"/>
        </w:rPr>
        <w:t>Es así, como se presenta el avance en la temática presentada, y que consiste en una caracterización de la educación contable, y con la cual queda manifiesto que existen áreas de potencial desarrollo a nivel investigativo y pedagógico, como la de control, y en la que la revisoría fiscal podría tener un papel protagónico, sobre todo en la orientación hacía los cargos de control e independencia, que requieren las organizaciones. Así mismo, se hará una exploración por los artículos, que de acuerdo la metodología más adelante explicada, se refieren a la problemática aquí expuesta.</w:t>
      </w:r>
    </w:p>
    <w:p w14:paraId="471705CE" w14:textId="2263B773" w:rsidR="6B581BF7" w:rsidRPr="00817B6B" w:rsidRDefault="15B39419" w:rsidP="15B39419">
      <w:pPr>
        <w:spacing w:line="360" w:lineRule="auto"/>
        <w:jc w:val="both"/>
        <w:rPr>
          <w:rFonts w:ascii="Times New Roman" w:eastAsia="Times New Roman" w:hAnsi="Times New Roman" w:cs="Times New Roman"/>
          <w:b/>
          <w:bCs/>
          <w:sz w:val="24"/>
          <w:szCs w:val="24"/>
          <w:lang w:val="es-ES"/>
        </w:rPr>
      </w:pPr>
      <w:r w:rsidRPr="15B39419">
        <w:rPr>
          <w:rFonts w:ascii="Times New Roman" w:eastAsia="Times New Roman" w:hAnsi="Times New Roman" w:cs="Times New Roman"/>
          <w:sz w:val="24"/>
          <w:szCs w:val="24"/>
          <w:lang w:val="es-ES"/>
        </w:rPr>
        <w:t xml:space="preserve"> </w:t>
      </w:r>
      <w:r w:rsidRPr="15B39419">
        <w:rPr>
          <w:rFonts w:ascii="Times New Roman" w:eastAsia="Times New Roman" w:hAnsi="Times New Roman" w:cs="Times New Roman"/>
          <w:b/>
          <w:bCs/>
          <w:sz w:val="24"/>
          <w:szCs w:val="24"/>
          <w:lang w:val="es-ES"/>
        </w:rPr>
        <w:t xml:space="preserve">Marco de referencia </w:t>
      </w:r>
    </w:p>
    <w:p w14:paraId="740DAAF0" w14:textId="069AF2CE" w:rsidR="00817B6B" w:rsidRDefault="15B39419" w:rsidP="15B39419">
      <w:pPr>
        <w:spacing w:after="0" w:line="360" w:lineRule="auto"/>
        <w:ind w:firstLine="709"/>
        <w:jc w:val="both"/>
        <w:rPr>
          <w:rFonts w:ascii="Times New Roman" w:eastAsia="Times New Roman" w:hAnsi="Times New Roman" w:cs="Times New Roman"/>
          <w:color w:val="000000" w:themeColor="text1"/>
          <w:sz w:val="24"/>
          <w:szCs w:val="24"/>
          <w:lang w:val="es-ES"/>
        </w:rPr>
      </w:pPr>
      <w:r w:rsidRPr="15B39419">
        <w:rPr>
          <w:rFonts w:ascii="Times New Roman" w:eastAsia="Times New Roman" w:hAnsi="Times New Roman" w:cs="Times New Roman"/>
          <w:color w:val="000000" w:themeColor="text1"/>
          <w:sz w:val="24"/>
          <w:szCs w:val="24"/>
          <w:lang w:val="es-ES"/>
        </w:rPr>
        <w:t xml:space="preserve">El devenir histórico de la contabilidad en Colombia ha estado marcado por cambios sustanciales en el contexto social y económico, es así como desde las tendencias de los mercados y la dinámica organizacional se va dando forma a los currículos, las pedagogías de enseñanza y las didácticas aplicadas; así pues, las instituciones han ido mejorando su capacidad en infraestructura, cobertura, investigación y desarrollo de procesos. Sin embargo, los problemas estructurales marcan rezagos, pues la falta de presencia y compromiso del estado con las comunidades vulnerables, la falta de acceso a la educación superior y la baja calidad de los procesos escolares de básica y media son el fundamento de una sociedad poco preparada académicamente, y por ende poco competitiva en el mundo laboral. En este avance del proyecto de la red de revisoría fiscal en su línea de educación busca delimitar un estado del arte para proponer una concepción afianzada en la confianza de los resultados. </w:t>
      </w:r>
    </w:p>
    <w:p w14:paraId="42AE6442" w14:textId="0BD83299" w:rsidR="00CC2110" w:rsidRDefault="00CC2110" w:rsidP="15B39419">
      <w:pPr>
        <w:spacing w:after="0" w:line="360" w:lineRule="auto"/>
        <w:jc w:val="both"/>
        <w:rPr>
          <w:rFonts w:ascii="Times New Roman" w:eastAsia="Times New Roman" w:hAnsi="Times New Roman" w:cs="Times New Roman"/>
          <w:color w:val="000000" w:themeColor="text1"/>
          <w:sz w:val="24"/>
          <w:szCs w:val="24"/>
          <w:lang w:val="es-ES"/>
        </w:rPr>
      </w:pPr>
    </w:p>
    <w:p w14:paraId="7744BD69" w14:textId="5947F64E" w:rsidR="005638C6" w:rsidRPr="005638C6" w:rsidRDefault="15B39419" w:rsidP="15B39419">
      <w:pPr>
        <w:spacing w:line="360" w:lineRule="auto"/>
        <w:jc w:val="both"/>
        <w:rPr>
          <w:rFonts w:ascii="Times New Roman" w:eastAsia="Times New Roman" w:hAnsi="Times New Roman" w:cs="Times New Roman"/>
          <w:b/>
          <w:bCs/>
          <w:sz w:val="24"/>
          <w:szCs w:val="24"/>
          <w:lang w:val="es-ES"/>
        </w:rPr>
      </w:pPr>
      <w:r w:rsidRPr="15B39419">
        <w:rPr>
          <w:rFonts w:ascii="Times New Roman" w:eastAsia="Times New Roman" w:hAnsi="Times New Roman" w:cs="Times New Roman"/>
          <w:b/>
          <w:bCs/>
          <w:sz w:val="24"/>
          <w:szCs w:val="24"/>
          <w:lang w:val="es-ES"/>
        </w:rPr>
        <w:t>Concepción de revisoría fiscal en el marco del proyecto de la red de revisoría- línea de Educación</w:t>
      </w:r>
    </w:p>
    <w:p w14:paraId="2323602E" w14:textId="4EF1A606" w:rsidR="005638C6" w:rsidRPr="005638C6" w:rsidRDefault="15B39419" w:rsidP="15B39419">
      <w:pPr>
        <w:spacing w:line="360" w:lineRule="auto"/>
        <w:jc w:val="both"/>
        <w:rPr>
          <w:rFonts w:ascii="Times New Roman" w:eastAsia="Times New Roman" w:hAnsi="Times New Roman" w:cs="Times New Roman"/>
          <w:sz w:val="24"/>
          <w:szCs w:val="24"/>
          <w:lang w:val="es-ES"/>
        </w:rPr>
      </w:pPr>
      <w:r w:rsidRPr="15B39419">
        <w:rPr>
          <w:rFonts w:ascii="Times New Roman" w:eastAsia="Times New Roman" w:hAnsi="Times New Roman" w:cs="Times New Roman"/>
          <w:sz w:val="24"/>
          <w:szCs w:val="24"/>
          <w:lang w:val="es-ES"/>
        </w:rPr>
        <w:t>De acuerdo al pronunciamiento del 21 de junio de 2008 del Consejo Técnico de la Contaduría Pública, citado por Valenzuela (2015), la revisoría fiscal es una institución de orden legal, encomendada a los profesionales contables y que se encarga de vigilar integralmente a las organizaciones que así lo requieren, enfatizando en la fe pública de sus actuaciones, o en palabras del Consejo: “Así las cosas, se puede definir también la Revisoría Fiscal, como una Interventoría Integral de carácter general, que con sujeción a la ley, examina el ente económico con sus operaciones decisiones y contratos, para emitir un informe contentivo de su juicio profesional con base en la evidencia y los hallazgos encontrados.” (Valenzuela, 2015, p.12)</w:t>
      </w:r>
    </w:p>
    <w:p w14:paraId="1F2D8214" w14:textId="77777777" w:rsidR="005638C6" w:rsidRPr="005638C6" w:rsidRDefault="15B39419" w:rsidP="15B39419">
      <w:pPr>
        <w:spacing w:line="360" w:lineRule="auto"/>
        <w:jc w:val="both"/>
        <w:rPr>
          <w:rFonts w:ascii="Times New Roman" w:eastAsia="Times New Roman" w:hAnsi="Times New Roman" w:cs="Times New Roman"/>
          <w:sz w:val="24"/>
          <w:szCs w:val="24"/>
          <w:lang w:val="es-ES"/>
        </w:rPr>
      </w:pPr>
      <w:r w:rsidRPr="15B39419">
        <w:rPr>
          <w:rFonts w:ascii="Times New Roman" w:eastAsia="Times New Roman" w:hAnsi="Times New Roman" w:cs="Times New Roman"/>
          <w:sz w:val="24"/>
          <w:szCs w:val="24"/>
          <w:lang w:val="es-ES"/>
        </w:rPr>
        <w:t xml:space="preserve">Por otra parte, es preciso reconocer que la revisoría fiscal, de acuerdo a Bermúdez es un tipo de auditoría, tal y como lo señala “… permítasenos rechazar la idea, tan extendida y aducida por razones muchas veces gremiales, que la revisoría fiscal no es una forma de auditoría. Pero es una auditoría y a las normas de auditoría debe sujetarse por expreso mandato de la Ley, especialmente el número 43 de 1990.” A partir de este planteamiento, se puede argumentar que la formación en revisoría fiscal, estará ligada a la formación en auditoría y aseguramiento, sin excluir el carácter integral y general que tiene la primera, y que ha sido defendido por un buen grupo de académicos, en la disciplina contable. </w:t>
      </w:r>
    </w:p>
    <w:p w14:paraId="22DEB2A9" w14:textId="77777777" w:rsidR="005638C6" w:rsidRDefault="15B39419" w:rsidP="15B39419">
      <w:pPr>
        <w:spacing w:after="0" w:line="360" w:lineRule="auto"/>
        <w:jc w:val="both"/>
        <w:rPr>
          <w:rFonts w:ascii="Times New Roman" w:eastAsia="Times New Roman" w:hAnsi="Times New Roman" w:cs="Times New Roman"/>
          <w:color w:val="000000" w:themeColor="text1"/>
          <w:sz w:val="24"/>
          <w:szCs w:val="24"/>
          <w:lang w:val="es-ES"/>
        </w:rPr>
      </w:pPr>
      <w:r w:rsidRPr="15B39419">
        <w:rPr>
          <w:rFonts w:ascii="Times New Roman" w:eastAsia="Times New Roman" w:hAnsi="Times New Roman" w:cs="Times New Roman"/>
          <w:sz w:val="24"/>
          <w:szCs w:val="24"/>
          <w:lang w:val="es-ES"/>
        </w:rPr>
        <w:t xml:space="preserve">Dicho lo anterior, corresponde a una discusión más profunda sobre el campo que ocupa la revisoría fiscal en la educación contable; dado este desarrollo podrá vislumbrarse los caminos y posibilidades que se tendrán en torno a la comprensión de una educación y formación contable que busque mejorar sus procesos de enseñanza y aprendizaje sobre el control, en esencia, la revisoría fiscal. </w:t>
      </w:r>
    </w:p>
    <w:p w14:paraId="05DAB8DA" w14:textId="50201C98" w:rsidR="00E74240" w:rsidRDefault="00E74240" w:rsidP="15B39419">
      <w:pPr>
        <w:spacing w:after="0" w:line="360" w:lineRule="auto"/>
        <w:ind w:firstLine="709"/>
        <w:jc w:val="both"/>
        <w:rPr>
          <w:rFonts w:ascii="Times New Roman" w:eastAsia="Times New Roman" w:hAnsi="Times New Roman" w:cs="Times New Roman"/>
          <w:color w:val="000000" w:themeColor="text1"/>
          <w:sz w:val="24"/>
          <w:szCs w:val="24"/>
          <w:highlight w:val="cyan"/>
          <w:lang w:val="es-ES"/>
        </w:rPr>
      </w:pPr>
    </w:p>
    <w:p w14:paraId="16A2E7C6" w14:textId="50201C98" w:rsidR="00E74240" w:rsidRDefault="15B39419" w:rsidP="15B39419">
      <w:pPr>
        <w:spacing w:after="0" w:line="360" w:lineRule="auto"/>
        <w:jc w:val="both"/>
        <w:rPr>
          <w:rFonts w:ascii="Times New Roman" w:eastAsia="Times New Roman" w:hAnsi="Times New Roman" w:cs="Times New Roman"/>
          <w:b/>
          <w:bCs/>
          <w:sz w:val="24"/>
          <w:szCs w:val="24"/>
          <w:lang w:val="es-ES"/>
        </w:rPr>
      </w:pPr>
      <w:r w:rsidRPr="15B39419">
        <w:rPr>
          <w:rFonts w:ascii="Times New Roman" w:eastAsia="Times New Roman" w:hAnsi="Times New Roman" w:cs="Times New Roman"/>
          <w:b/>
          <w:bCs/>
          <w:sz w:val="24"/>
          <w:szCs w:val="24"/>
          <w:lang w:val="es-ES"/>
        </w:rPr>
        <w:t>Análisis curricular: caracterización de la educación en el área de control</w:t>
      </w:r>
    </w:p>
    <w:p w14:paraId="5FBADBFF" w14:textId="07563246" w:rsidR="00E74240" w:rsidRDefault="15B39419" w:rsidP="15B39419">
      <w:pPr>
        <w:spacing w:after="0" w:line="360" w:lineRule="auto"/>
        <w:jc w:val="both"/>
        <w:rPr>
          <w:rFonts w:ascii="Times New Roman" w:eastAsia="Times New Roman" w:hAnsi="Times New Roman" w:cs="Times New Roman"/>
          <w:sz w:val="24"/>
          <w:szCs w:val="24"/>
        </w:rPr>
      </w:pPr>
      <w:r w:rsidRPr="15B39419">
        <w:rPr>
          <w:rFonts w:ascii="Times New Roman" w:eastAsia="Times New Roman" w:hAnsi="Times New Roman" w:cs="Times New Roman"/>
          <w:sz w:val="24"/>
          <w:szCs w:val="24"/>
          <w:lang w:val="es-ES"/>
        </w:rPr>
        <w:t>Según el estudio de Patiño, Valero, Melgarejo y Díaz (2018), que buscó identificar las t</w:t>
      </w:r>
      <w:r w:rsidRPr="15B39419">
        <w:rPr>
          <w:rFonts w:ascii="Times New Roman" w:eastAsia="Times New Roman" w:hAnsi="Times New Roman" w:cs="Times New Roman"/>
          <w:sz w:val="24"/>
          <w:szCs w:val="24"/>
        </w:rPr>
        <w:t xml:space="preserve">endencias temáticas de los planes de estudio en Contaduría Pública en Colombia, durante el período 2009- 2016, a partir de la información disponible en las mallas curriculares, se encontró que componentes como el de contabilidad financiera han aumentado su participación, mientras que contabilidad de gestión, por el contrario, se ha reducido (Ver figura 1). </w:t>
      </w:r>
    </w:p>
    <w:p w14:paraId="4C6C3A5C" w14:textId="50201C98" w:rsidR="00E74240" w:rsidRDefault="15B39419" w:rsidP="15B39419">
      <w:pPr>
        <w:spacing w:after="0" w:line="360" w:lineRule="auto"/>
        <w:jc w:val="both"/>
        <w:rPr>
          <w:rFonts w:ascii="Times New Roman" w:eastAsia="Times New Roman" w:hAnsi="Times New Roman" w:cs="Times New Roman"/>
          <w:sz w:val="24"/>
          <w:szCs w:val="24"/>
        </w:rPr>
      </w:pPr>
      <w:r w:rsidRPr="15B39419">
        <w:rPr>
          <w:rFonts w:ascii="Times New Roman" w:eastAsia="Times New Roman" w:hAnsi="Times New Roman" w:cs="Times New Roman"/>
          <w:sz w:val="24"/>
          <w:szCs w:val="24"/>
        </w:rPr>
        <w:t>Con respecto al área que nos ocupa, la de control en la que se incluyen los cursos de auditoría, control interno y por supuesto, de revisoría fiscal, no presenta cambios significativos. Esto es, en el año 2009 tenía una participación del 6,10% y en el 2016 de 7.10%. Lo anterior, como lo señalan los autores, es llamativo pues esta área ofrece al profesional contable la posibilidad de desempeñarse en cargos de control como: auditor, jefe de control interno y sobre todo, le aportaría en la detección de fraudes, complementado ello con la auditoría forense o el análisis de riesgos.</w:t>
      </w:r>
    </w:p>
    <w:p w14:paraId="50D3B974" w14:textId="50201C98" w:rsidR="00E74240" w:rsidRDefault="15B39419" w:rsidP="15B39419">
      <w:pPr>
        <w:spacing w:after="0" w:line="360" w:lineRule="auto"/>
        <w:jc w:val="both"/>
        <w:rPr>
          <w:rFonts w:ascii="Times New Roman" w:eastAsia="Times New Roman" w:hAnsi="Times New Roman" w:cs="Times New Roman"/>
          <w:sz w:val="24"/>
          <w:szCs w:val="24"/>
        </w:rPr>
      </w:pPr>
      <w:r w:rsidRPr="15B39419">
        <w:rPr>
          <w:rFonts w:ascii="Times New Roman" w:eastAsia="Times New Roman" w:hAnsi="Times New Roman" w:cs="Times New Roman"/>
          <w:sz w:val="24"/>
          <w:szCs w:val="24"/>
        </w:rPr>
        <w:t>En esta línea, el estudio Barac, Kunz y Beukes (2016) aplicado en Sudáfrica,  encontró a partir de grupos de discusión, con una muestra de 516 estudiantes de segundo año en programas de contaduría, que cursaban asignaturas de auditoría, y una de 238 estudiantes de postgrado en auditoría, que sus enfoques de aprendizaje pasaban tener cierta profundidad, a ser más superficiales, en la etapa posgradual, que contrasta con el área de contabilidad financiera, en la que el enfoque de menor profundidad, se da en el nivel de pregrado. Esto es interesante, porque podría significar que los estudiantes de auditoría en el nivel de pregrado, podrían aprovechar sus cursos en mayor medida, si tienen mayor interés y profundidad en su aprendizaje.</w:t>
      </w:r>
    </w:p>
    <w:p w14:paraId="66A4A632" w14:textId="50201C98" w:rsidR="00E74240" w:rsidRDefault="00E74240" w:rsidP="15B39419">
      <w:pPr>
        <w:pStyle w:val="Normal1"/>
        <w:spacing w:after="0" w:line="360" w:lineRule="auto"/>
        <w:jc w:val="both"/>
        <w:rPr>
          <w:rFonts w:ascii="Times New Roman" w:eastAsia="Times New Roman" w:hAnsi="Times New Roman" w:cs="Times New Roman"/>
          <w:i/>
          <w:iCs/>
          <w:color w:val="auto"/>
          <w:sz w:val="24"/>
          <w:szCs w:val="24"/>
        </w:rPr>
      </w:pPr>
    </w:p>
    <w:p w14:paraId="0FC47B75" w14:textId="77777777" w:rsidR="005E240C" w:rsidRDefault="00E74240" w:rsidP="005E240C">
      <w:pPr>
        <w:keepNext/>
        <w:spacing w:after="0" w:line="360" w:lineRule="auto"/>
        <w:jc w:val="center"/>
      </w:pPr>
      <w:r>
        <w:rPr>
          <w:noProof/>
          <w:lang w:eastAsia="es-419"/>
        </w:rPr>
        <w:drawing>
          <wp:inline distT="0" distB="0" distL="0" distR="0" wp14:anchorId="51EDDDB7" wp14:editId="08942632">
            <wp:extent cx="4572000" cy="2438400"/>
            <wp:effectExtent l="0" t="0" r="0" b="0"/>
            <wp:docPr id="135028469" name="Imagen 135028469"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2438400"/>
                    </a:xfrm>
                    <a:prstGeom prst="rect">
                      <a:avLst/>
                    </a:prstGeom>
                  </pic:spPr>
                </pic:pic>
              </a:graphicData>
            </a:graphic>
          </wp:inline>
        </w:drawing>
      </w:r>
    </w:p>
    <w:p w14:paraId="20187C9E" w14:textId="44B6DF3D" w:rsidR="00E74240" w:rsidRPr="005E240C" w:rsidRDefault="005E240C" w:rsidP="005E240C">
      <w:pPr>
        <w:pStyle w:val="Descripcin"/>
        <w:rPr>
          <w:rFonts w:ascii="Times New Roman" w:hAnsi="Times New Roman" w:cs="Times New Roman"/>
          <w:color w:val="auto"/>
          <w:sz w:val="22"/>
        </w:rPr>
      </w:pPr>
      <w:r w:rsidRPr="005E240C">
        <w:rPr>
          <w:rFonts w:ascii="Times New Roman" w:hAnsi="Times New Roman" w:cs="Times New Roman"/>
          <w:color w:val="auto"/>
          <w:sz w:val="22"/>
        </w:rPr>
        <w:t xml:space="preserve">Gráfica </w:t>
      </w:r>
      <w:r w:rsidRPr="005E240C">
        <w:rPr>
          <w:rFonts w:ascii="Times New Roman" w:hAnsi="Times New Roman" w:cs="Times New Roman"/>
          <w:color w:val="auto"/>
          <w:sz w:val="22"/>
        </w:rPr>
        <w:fldChar w:fldCharType="begin"/>
      </w:r>
      <w:r w:rsidRPr="005E240C">
        <w:rPr>
          <w:rFonts w:ascii="Times New Roman" w:hAnsi="Times New Roman" w:cs="Times New Roman"/>
          <w:color w:val="auto"/>
          <w:sz w:val="22"/>
        </w:rPr>
        <w:instrText xml:space="preserve"> SEQ Gráfica \* ARABIC </w:instrText>
      </w:r>
      <w:r w:rsidRPr="005E240C">
        <w:rPr>
          <w:rFonts w:ascii="Times New Roman" w:hAnsi="Times New Roman" w:cs="Times New Roman"/>
          <w:color w:val="auto"/>
          <w:sz w:val="22"/>
        </w:rPr>
        <w:fldChar w:fldCharType="separate"/>
      </w:r>
      <w:r w:rsidRPr="005E240C">
        <w:rPr>
          <w:rFonts w:ascii="Times New Roman" w:hAnsi="Times New Roman" w:cs="Times New Roman"/>
          <w:noProof/>
          <w:color w:val="auto"/>
          <w:sz w:val="22"/>
        </w:rPr>
        <w:t>1</w:t>
      </w:r>
      <w:r w:rsidRPr="005E240C">
        <w:rPr>
          <w:rFonts w:ascii="Times New Roman" w:hAnsi="Times New Roman" w:cs="Times New Roman"/>
          <w:color w:val="auto"/>
          <w:sz w:val="22"/>
        </w:rPr>
        <w:fldChar w:fldCharType="end"/>
      </w:r>
      <w:r w:rsidRPr="005E240C">
        <w:rPr>
          <w:rFonts w:ascii="Times New Roman" w:hAnsi="Times New Roman" w:cs="Times New Roman"/>
          <w:color w:val="auto"/>
          <w:sz w:val="22"/>
        </w:rPr>
        <w:t>Comparación Áreas con variación porcentuales ascendentes 2009-2016.</w:t>
      </w:r>
    </w:p>
    <w:p w14:paraId="4D91B816" w14:textId="19F2B874" w:rsidR="00E74240" w:rsidRDefault="15B39419" w:rsidP="15B39419">
      <w:pPr>
        <w:pStyle w:val="Descripcin"/>
        <w:spacing w:after="0"/>
        <w:jc w:val="both"/>
        <w:rPr>
          <w:rFonts w:ascii="Times New Roman" w:eastAsia="Times New Roman" w:hAnsi="Times New Roman" w:cs="Times New Roman"/>
          <w:color w:val="auto"/>
          <w:sz w:val="24"/>
          <w:szCs w:val="24"/>
        </w:rPr>
      </w:pPr>
      <w:r w:rsidRPr="15B39419">
        <w:rPr>
          <w:rFonts w:ascii="Times New Roman" w:eastAsia="Times New Roman" w:hAnsi="Times New Roman" w:cs="Times New Roman"/>
          <w:color w:val="auto"/>
          <w:sz w:val="24"/>
          <w:szCs w:val="24"/>
        </w:rPr>
        <w:t xml:space="preserve">Tomado de </w:t>
      </w:r>
      <w:r w:rsidRPr="15B39419">
        <w:rPr>
          <w:rFonts w:ascii="Times New Roman" w:eastAsia="Times New Roman" w:hAnsi="Times New Roman" w:cs="Times New Roman"/>
          <w:color w:val="auto"/>
          <w:sz w:val="24"/>
          <w:szCs w:val="24"/>
          <w:lang w:val="es-ES"/>
        </w:rPr>
        <w:t>Patiño, Valero, Melgarejo y Díaz (2018)</w:t>
      </w:r>
    </w:p>
    <w:p w14:paraId="737B6EC9" w14:textId="07511201" w:rsidR="00E74240" w:rsidRDefault="00E74240" w:rsidP="15B39419">
      <w:pPr>
        <w:spacing w:after="0" w:line="360" w:lineRule="auto"/>
        <w:jc w:val="both"/>
        <w:rPr>
          <w:rFonts w:ascii="Times New Roman" w:eastAsia="Times New Roman" w:hAnsi="Times New Roman" w:cs="Times New Roman"/>
          <w:b/>
          <w:bCs/>
          <w:sz w:val="24"/>
          <w:szCs w:val="24"/>
          <w:lang w:val="es-ES"/>
        </w:rPr>
      </w:pPr>
    </w:p>
    <w:p w14:paraId="59FFBC2E" w14:textId="50201C98" w:rsidR="00E74240" w:rsidRDefault="15B39419" w:rsidP="15B39419">
      <w:pPr>
        <w:spacing w:after="0" w:line="360" w:lineRule="auto"/>
        <w:jc w:val="both"/>
        <w:rPr>
          <w:rFonts w:ascii="Times New Roman" w:eastAsia="Times New Roman" w:hAnsi="Times New Roman" w:cs="Times New Roman"/>
          <w:b/>
          <w:bCs/>
          <w:sz w:val="24"/>
          <w:szCs w:val="24"/>
          <w:lang w:val="es-ES"/>
        </w:rPr>
      </w:pPr>
      <w:r w:rsidRPr="15B39419">
        <w:rPr>
          <w:rFonts w:ascii="Times New Roman" w:eastAsia="Times New Roman" w:hAnsi="Times New Roman" w:cs="Times New Roman"/>
          <w:b/>
          <w:bCs/>
          <w:sz w:val="24"/>
          <w:szCs w:val="24"/>
          <w:lang w:val="es-ES"/>
        </w:rPr>
        <w:t>Análisis curricular: caracterización de los cursos de revisoría fiscal</w:t>
      </w:r>
    </w:p>
    <w:p w14:paraId="13D142BD" w14:textId="50201C98" w:rsidR="00E74240" w:rsidRDefault="15B39419" w:rsidP="15B39419">
      <w:pPr>
        <w:spacing w:after="0" w:line="360" w:lineRule="auto"/>
        <w:ind w:firstLine="709"/>
        <w:jc w:val="both"/>
        <w:rPr>
          <w:rFonts w:ascii="Times New Roman" w:eastAsia="Times New Roman" w:hAnsi="Times New Roman" w:cs="Times New Roman"/>
          <w:sz w:val="24"/>
          <w:szCs w:val="24"/>
          <w:lang w:val="es-ES"/>
        </w:rPr>
      </w:pPr>
      <w:r w:rsidRPr="15B39419">
        <w:rPr>
          <w:rFonts w:ascii="Times New Roman" w:eastAsia="Times New Roman" w:hAnsi="Times New Roman" w:cs="Times New Roman"/>
          <w:sz w:val="24"/>
          <w:szCs w:val="24"/>
          <w:lang w:val="es-ES"/>
        </w:rPr>
        <w:t>En cuanto al análisis de los contenidos programáticos en el proceso de formación de los Revisores fiscales, se han consultado dieciocho (18) planes de estudio del programa de contaduría pública de diferentes universidades en Colombia, y los contenidos temáticos de la asignatura de Revisoría Fiscal, los cuales pueden aumentar en número por cuanto universidades como la Cooperativa de Colombia, tiene cerca de 19 sedes con sus respectivos programas, igual que la Universidad Minuto de Dios con 14 sedes, e igual número de programas, la Universidad Libre de Colombia con 7 sedes, Universidad Santo Tomas con 4 sedes, y otras instituciones con menos de tres sedes y programas, lo cual genera una muestra representativa para los análisis objeto de esta investigación. De lo anterior, se estableció:</w:t>
      </w:r>
    </w:p>
    <w:p w14:paraId="493F1569" w14:textId="50201C98" w:rsidR="00E74240" w:rsidRDefault="15B39419" w:rsidP="15B39419">
      <w:pPr>
        <w:spacing w:after="0" w:line="360" w:lineRule="auto"/>
        <w:ind w:firstLine="709"/>
        <w:jc w:val="both"/>
        <w:rPr>
          <w:rFonts w:ascii="Times New Roman" w:eastAsia="Times New Roman" w:hAnsi="Times New Roman" w:cs="Times New Roman"/>
          <w:sz w:val="24"/>
          <w:szCs w:val="24"/>
          <w:lang w:val="es-ES"/>
        </w:rPr>
      </w:pPr>
      <w:r w:rsidRPr="15B39419">
        <w:rPr>
          <w:rFonts w:ascii="Times New Roman" w:eastAsia="Times New Roman" w:hAnsi="Times New Roman" w:cs="Times New Roman"/>
          <w:sz w:val="24"/>
          <w:szCs w:val="24"/>
          <w:lang w:val="es-ES"/>
        </w:rPr>
        <w:t xml:space="preserve"> </w:t>
      </w:r>
    </w:p>
    <w:p w14:paraId="286C5978" w14:textId="50201C98" w:rsidR="00E74240" w:rsidRDefault="15B39419" w:rsidP="15B39419">
      <w:pPr>
        <w:pStyle w:val="Prrafodelista"/>
        <w:numPr>
          <w:ilvl w:val="0"/>
          <w:numId w:val="2"/>
        </w:numPr>
        <w:spacing w:after="0" w:line="360" w:lineRule="auto"/>
        <w:ind w:firstLine="142"/>
        <w:jc w:val="both"/>
        <w:rPr>
          <w:rFonts w:ascii="Times New Roman" w:eastAsia="Times New Roman" w:hAnsi="Times New Roman" w:cs="Times New Roman"/>
          <w:color w:val="000000" w:themeColor="text1"/>
          <w:sz w:val="24"/>
          <w:szCs w:val="24"/>
          <w:lang w:val="es-ES"/>
        </w:rPr>
      </w:pPr>
      <w:r w:rsidRPr="15B39419">
        <w:rPr>
          <w:rFonts w:ascii="Times New Roman" w:eastAsia="Times New Roman" w:hAnsi="Times New Roman" w:cs="Times New Roman"/>
          <w:sz w:val="24"/>
          <w:szCs w:val="24"/>
          <w:lang w:val="es-ES"/>
        </w:rPr>
        <w:t xml:space="preserve">Del estudio y análisis de los Programas de Contaduría Pública, de las 18 universidades revisadas, se encontró que el programa de Contaduría Pública tiene una duración de 10 semestres para el 72.2%, que el 22% tienen 9 semestres de duración y que el 5.56% tienen 8 semestres de duración.   </w:t>
      </w:r>
    </w:p>
    <w:p w14:paraId="385434C7" w14:textId="50201C98" w:rsidR="00E74240" w:rsidRDefault="15B39419" w:rsidP="15B39419">
      <w:pPr>
        <w:pStyle w:val="Prrafodelista"/>
        <w:numPr>
          <w:ilvl w:val="0"/>
          <w:numId w:val="2"/>
        </w:numPr>
        <w:spacing w:after="0" w:line="360" w:lineRule="auto"/>
        <w:ind w:firstLine="142"/>
        <w:jc w:val="both"/>
        <w:rPr>
          <w:rFonts w:ascii="Times New Roman" w:eastAsia="Times New Roman" w:hAnsi="Times New Roman" w:cs="Times New Roman"/>
          <w:color w:val="000000" w:themeColor="text1"/>
          <w:sz w:val="24"/>
          <w:szCs w:val="24"/>
          <w:lang w:val="es-ES"/>
        </w:rPr>
      </w:pPr>
      <w:r w:rsidRPr="15B39419">
        <w:rPr>
          <w:rFonts w:ascii="Times New Roman" w:eastAsia="Times New Roman" w:hAnsi="Times New Roman" w:cs="Times New Roman"/>
          <w:sz w:val="24"/>
          <w:szCs w:val="24"/>
          <w:lang w:val="es-ES"/>
        </w:rPr>
        <w:t>De otra parte, se concluye que la asignatura de Revisoría Fiscal el 89% de los programas revisados se ubica en el último semestre, del programa mientras que el 11%, ubica la asignatura de revisoría Fiscal un semestre antes de finalizar el programa.</w:t>
      </w:r>
    </w:p>
    <w:p w14:paraId="2AC462B2" w14:textId="50201C98" w:rsidR="00E74240" w:rsidRDefault="15B39419" w:rsidP="15B39419">
      <w:pPr>
        <w:pStyle w:val="Prrafodelista"/>
        <w:numPr>
          <w:ilvl w:val="0"/>
          <w:numId w:val="2"/>
        </w:numPr>
        <w:spacing w:after="0" w:line="360" w:lineRule="auto"/>
        <w:ind w:firstLine="142"/>
        <w:jc w:val="both"/>
        <w:rPr>
          <w:rFonts w:ascii="Times New Roman" w:eastAsia="Times New Roman" w:hAnsi="Times New Roman" w:cs="Times New Roman"/>
          <w:color w:val="000000" w:themeColor="text1"/>
          <w:sz w:val="24"/>
          <w:szCs w:val="24"/>
          <w:lang w:val="es-ES"/>
        </w:rPr>
      </w:pPr>
      <w:r w:rsidRPr="15B39419">
        <w:rPr>
          <w:rFonts w:ascii="Times New Roman" w:eastAsia="Times New Roman" w:hAnsi="Times New Roman" w:cs="Times New Roman"/>
          <w:sz w:val="24"/>
          <w:szCs w:val="24"/>
          <w:lang w:val="es-ES"/>
        </w:rPr>
        <w:t>La dedicación en créditos para el desarrollo de los contenidos programáticos de la asignatura de revisoría fiscal es del, es del 56%, para dos créditos y del 44% para tres créditos, lo cual deja entrever la importancia o no de los espacios académicos para la formación del contador público.</w:t>
      </w:r>
    </w:p>
    <w:p w14:paraId="5B85F4B5" w14:textId="50201C98" w:rsidR="00E74240" w:rsidRDefault="15B39419" w:rsidP="15B39419">
      <w:pPr>
        <w:pStyle w:val="Prrafodelista"/>
        <w:numPr>
          <w:ilvl w:val="0"/>
          <w:numId w:val="2"/>
        </w:numPr>
        <w:spacing w:after="0" w:line="360" w:lineRule="auto"/>
        <w:ind w:firstLine="709"/>
        <w:jc w:val="both"/>
        <w:rPr>
          <w:rFonts w:ascii="Times New Roman" w:eastAsia="Times New Roman" w:hAnsi="Times New Roman" w:cs="Times New Roman"/>
          <w:color w:val="000000" w:themeColor="text1"/>
          <w:sz w:val="24"/>
          <w:szCs w:val="24"/>
          <w:lang w:val="es-ES"/>
        </w:rPr>
      </w:pPr>
      <w:r w:rsidRPr="15B39419">
        <w:rPr>
          <w:rFonts w:ascii="Times New Roman" w:eastAsia="Times New Roman" w:hAnsi="Times New Roman" w:cs="Times New Roman"/>
          <w:sz w:val="24"/>
          <w:szCs w:val="24"/>
          <w:lang w:val="es-ES"/>
        </w:rPr>
        <w:t>Como se puede revisar en los contenidos programáticos de la asignatura de revisoría Fiscal, se privilegia el estudio de la disposición legal de la revisoría fiscal, la responsabilidad, el dictamen, las características del revisor fiscal, el código de ética, los papeles de trabajo y la diferencia entre los conceptos de auditoria y revisoría fiscal</w:t>
      </w:r>
    </w:p>
    <w:p w14:paraId="6676291D" w14:textId="50201C98" w:rsidR="00E74240" w:rsidRDefault="15B39419" w:rsidP="15B39419">
      <w:pPr>
        <w:pStyle w:val="Prrafodelista"/>
        <w:numPr>
          <w:ilvl w:val="0"/>
          <w:numId w:val="1"/>
        </w:numPr>
        <w:spacing w:after="0" w:line="360" w:lineRule="auto"/>
        <w:ind w:firstLine="709"/>
        <w:jc w:val="both"/>
        <w:rPr>
          <w:rFonts w:ascii="Times New Roman" w:eastAsia="Times New Roman" w:hAnsi="Times New Roman" w:cs="Times New Roman"/>
          <w:color w:val="000000" w:themeColor="text1"/>
          <w:sz w:val="24"/>
          <w:szCs w:val="24"/>
          <w:lang w:val="es-ES"/>
        </w:rPr>
      </w:pPr>
      <w:r w:rsidRPr="15B39419">
        <w:rPr>
          <w:rFonts w:ascii="Times New Roman" w:eastAsia="Times New Roman" w:hAnsi="Times New Roman" w:cs="Times New Roman"/>
          <w:sz w:val="24"/>
          <w:szCs w:val="24"/>
          <w:lang w:val="es-ES"/>
        </w:rPr>
        <w:t xml:space="preserve">Apenas en algunos programas se incluyen temáticas relacionadas con el concepto de auditoria forense, el interés público, la jurisprudencia y la doctrina en relación con la revisoría fiscal. </w:t>
      </w:r>
    </w:p>
    <w:p w14:paraId="046FEE38" w14:textId="50201C98" w:rsidR="00E74240" w:rsidRDefault="00E74240" w:rsidP="15B39419">
      <w:pPr>
        <w:spacing w:after="0" w:line="360" w:lineRule="auto"/>
        <w:jc w:val="both"/>
        <w:rPr>
          <w:rFonts w:ascii="Times New Roman" w:eastAsia="Times New Roman" w:hAnsi="Times New Roman" w:cs="Times New Roman"/>
          <w:b/>
          <w:bCs/>
          <w:sz w:val="24"/>
          <w:szCs w:val="24"/>
          <w:lang w:val="es-ES"/>
        </w:rPr>
      </w:pPr>
    </w:p>
    <w:p w14:paraId="7EE0FD0C" w14:textId="50201C98" w:rsidR="00E74240" w:rsidRDefault="15B39419" w:rsidP="15B39419">
      <w:pPr>
        <w:spacing w:line="360" w:lineRule="auto"/>
        <w:jc w:val="both"/>
        <w:rPr>
          <w:rFonts w:ascii="Times New Roman" w:eastAsia="Times New Roman" w:hAnsi="Times New Roman" w:cs="Times New Roman"/>
          <w:b/>
          <w:bCs/>
          <w:sz w:val="24"/>
          <w:szCs w:val="24"/>
          <w:lang w:val="es-ES"/>
        </w:rPr>
      </w:pPr>
      <w:r w:rsidRPr="15B39419">
        <w:rPr>
          <w:rFonts w:ascii="Times New Roman" w:eastAsia="Times New Roman" w:hAnsi="Times New Roman" w:cs="Times New Roman"/>
          <w:b/>
          <w:bCs/>
          <w:sz w:val="24"/>
          <w:szCs w:val="24"/>
          <w:lang w:val="es-ES"/>
        </w:rPr>
        <w:t>Estado de los programas de contaduría en el Sector Rural</w:t>
      </w:r>
    </w:p>
    <w:p w14:paraId="0094130F" w14:textId="50201C98" w:rsidR="00E74240" w:rsidRDefault="15B39419" w:rsidP="15B39419">
      <w:pPr>
        <w:spacing w:after="0" w:line="360" w:lineRule="auto"/>
        <w:jc w:val="both"/>
        <w:rPr>
          <w:rFonts w:ascii="Times New Roman" w:eastAsia="Times New Roman" w:hAnsi="Times New Roman" w:cs="Times New Roman"/>
          <w:sz w:val="24"/>
          <w:szCs w:val="24"/>
        </w:rPr>
      </w:pPr>
      <w:r w:rsidRPr="15B39419">
        <w:rPr>
          <w:rFonts w:ascii="Times New Roman" w:eastAsia="Times New Roman" w:hAnsi="Times New Roman" w:cs="Times New Roman"/>
          <w:sz w:val="24"/>
          <w:szCs w:val="24"/>
        </w:rPr>
        <w:t>De acuerdo con el Sistema Nacional de Información de la Educación Superior (</w:t>
      </w:r>
      <w:r w:rsidRPr="15B39419">
        <w:rPr>
          <w:rFonts w:ascii="Times New Roman" w:eastAsia="Times New Roman" w:hAnsi="Times New Roman" w:cs="Times New Roman"/>
          <w:b/>
          <w:bCs/>
          <w:sz w:val="24"/>
          <w:szCs w:val="24"/>
        </w:rPr>
        <w:t>SNIES</w:t>
      </w:r>
      <w:r w:rsidRPr="15B39419">
        <w:rPr>
          <w:rFonts w:ascii="Times New Roman" w:eastAsia="Times New Roman" w:hAnsi="Times New Roman" w:cs="Times New Roman"/>
          <w:sz w:val="24"/>
          <w:szCs w:val="24"/>
        </w:rPr>
        <w:t>) (Snies,2021), en Colombia, existe un total de 392 programa de contaduría pública debidamente aprobados en Colombia, en modalidad presencial, virtual y a distancia, para un total de 167 instituciones de educación superior que ofertan dicho programa; entre las cuales se resalta la Universidad Cooperativa de Colombia, con 30 programas aprobados en diferentes sedes, así como la Universidad Antonio Nariño con 28 programas y la Universidad del Valle con 10 programas; todas ellas incluyen la Revisoría Fiscal como curso en el proceso de formación.</w:t>
      </w:r>
    </w:p>
    <w:p w14:paraId="112B59B8" w14:textId="462FAED0" w:rsidR="00E74240" w:rsidRDefault="15B39419" w:rsidP="15B39419">
      <w:pPr>
        <w:spacing w:after="0" w:line="360" w:lineRule="auto"/>
        <w:jc w:val="both"/>
        <w:rPr>
          <w:rFonts w:ascii="Times New Roman" w:eastAsia="Times New Roman" w:hAnsi="Times New Roman" w:cs="Times New Roman"/>
          <w:sz w:val="24"/>
          <w:szCs w:val="24"/>
        </w:rPr>
      </w:pPr>
      <w:r w:rsidRPr="15B39419">
        <w:rPr>
          <w:rFonts w:ascii="Times New Roman" w:eastAsia="Times New Roman" w:hAnsi="Times New Roman" w:cs="Times New Roman"/>
          <w:sz w:val="24"/>
          <w:szCs w:val="24"/>
        </w:rPr>
        <w:t>De los 392 programas aprobados, son ofertados por las instituciones de educación superior (IES), en el sector urbano, entendido este como las ciudades capitales únicamente, un total de 269 programas, mientras que, en el sector rural un total de 123 programas; de estos 123 programas, 48 son ofertados por universidades Públicas u oficiales y 75 por universidades privadas.</w:t>
      </w:r>
    </w:p>
    <w:p w14:paraId="4A0C0D2E" w14:textId="50201C98" w:rsidR="00E74240" w:rsidRDefault="15B39419" w:rsidP="15B39419">
      <w:pPr>
        <w:spacing w:after="0" w:line="360" w:lineRule="auto"/>
        <w:jc w:val="both"/>
        <w:rPr>
          <w:rFonts w:ascii="Times New Roman" w:eastAsia="Times New Roman" w:hAnsi="Times New Roman" w:cs="Times New Roman"/>
          <w:sz w:val="24"/>
          <w:szCs w:val="24"/>
        </w:rPr>
      </w:pPr>
      <w:r w:rsidRPr="15B39419">
        <w:rPr>
          <w:rFonts w:ascii="Times New Roman" w:eastAsia="Times New Roman" w:hAnsi="Times New Roman" w:cs="Times New Roman"/>
          <w:sz w:val="24"/>
          <w:szCs w:val="24"/>
        </w:rPr>
        <w:t>Ahora bien y con el ánimo de entender la educación de los Contadores Públicos, con vocación rural, así como el proceso de formación de los Revisores Fiscales para dicho sector, y continuando con los análisis del sistema nacional de Información de la Educación Superior (</w:t>
      </w:r>
      <w:r w:rsidRPr="15B39419">
        <w:rPr>
          <w:rFonts w:ascii="Times New Roman" w:eastAsia="Times New Roman" w:hAnsi="Times New Roman" w:cs="Times New Roman"/>
          <w:b/>
          <w:bCs/>
          <w:sz w:val="24"/>
          <w:szCs w:val="24"/>
        </w:rPr>
        <w:t>SNIES</w:t>
      </w:r>
      <w:r w:rsidRPr="15B39419">
        <w:rPr>
          <w:rFonts w:ascii="Times New Roman" w:eastAsia="Times New Roman" w:hAnsi="Times New Roman" w:cs="Times New Roman"/>
          <w:sz w:val="24"/>
          <w:szCs w:val="24"/>
        </w:rPr>
        <w:t>) (Snies,2021), se establece que, de los 123 programas de Contaduría Pública, desarrollan su labor, cerca de 64 se ubican en ciudades intermedias que tiene una vocación urbana, mientras que solo 59, hacen su presencia en el sector rural, propiamente dicho.</w:t>
      </w:r>
    </w:p>
    <w:p w14:paraId="239D47AA" w14:textId="50201C98" w:rsidR="00E74240" w:rsidRDefault="15B39419" w:rsidP="15B39419">
      <w:pPr>
        <w:spacing w:after="0" w:line="360" w:lineRule="auto"/>
        <w:jc w:val="both"/>
        <w:rPr>
          <w:rFonts w:ascii="Times New Roman" w:eastAsia="Times New Roman" w:hAnsi="Times New Roman" w:cs="Times New Roman"/>
          <w:sz w:val="24"/>
          <w:szCs w:val="24"/>
        </w:rPr>
      </w:pPr>
      <w:r w:rsidRPr="15B39419">
        <w:rPr>
          <w:rFonts w:ascii="Times New Roman" w:eastAsia="Times New Roman" w:hAnsi="Times New Roman" w:cs="Times New Roman"/>
          <w:sz w:val="24"/>
          <w:szCs w:val="24"/>
        </w:rPr>
        <w:t xml:space="preserve">De estos 59 programas, 25 programas son ofertados por el sector público de los cuales están vigentes solo 15, y 34 programas ofertados por las instituciones de educación superior (IES) privadas, de las cuales solamente 10 se encuentran activos. De acuerdo con esto, en Colombia operan en el sector rural solo 25 programas de Contaduría Pública, es decir solo el 6,3%, del total de programas aprobados en Colombia, y solo 16 Universidades ofertan dicho programa, es decir solo el 9.5% de las instituciones de educación superior (IES), de acuerdo con el siguiente detalle  </w:t>
      </w:r>
    </w:p>
    <w:p w14:paraId="11A66D51" w14:textId="58D3BA26" w:rsidR="005E240C" w:rsidRPr="005E240C" w:rsidRDefault="005E240C" w:rsidP="005E240C">
      <w:pPr>
        <w:pStyle w:val="Descripcin"/>
        <w:keepNext/>
        <w:rPr>
          <w:rFonts w:ascii="Times New Roman" w:hAnsi="Times New Roman" w:cs="Times New Roman"/>
          <w:b/>
          <w:color w:val="000000" w:themeColor="text1"/>
          <w:sz w:val="22"/>
        </w:rPr>
      </w:pPr>
      <w:r w:rsidRPr="005E240C">
        <w:rPr>
          <w:rFonts w:ascii="Times New Roman" w:hAnsi="Times New Roman" w:cs="Times New Roman"/>
          <w:b/>
          <w:color w:val="000000" w:themeColor="text1"/>
          <w:sz w:val="22"/>
        </w:rPr>
        <w:t xml:space="preserve">Tabla </w:t>
      </w:r>
      <w:r w:rsidRPr="005E240C">
        <w:rPr>
          <w:rFonts w:ascii="Times New Roman" w:hAnsi="Times New Roman" w:cs="Times New Roman"/>
          <w:b/>
          <w:color w:val="000000" w:themeColor="text1"/>
          <w:sz w:val="22"/>
        </w:rPr>
        <w:fldChar w:fldCharType="begin"/>
      </w:r>
      <w:r w:rsidRPr="005E240C">
        <w:rPr>
          <w:rFonts w:ascii="Times New Roman" w:hAnsi="Times New Roman" w:cs="Times New Roman"/>
          <w:b/>
          <w:color w:val="000000" w:themeColor="text1"/>
          <w:sz w:val="22"/>
        </w:rPr>
        <w:instrText xml:space="preserve"> SEQ Tabla \* ARABIC </w:instrText>
      </w:r>
      <w:r w:rsidRPr="005E240C">
        <w:rPr>
          <w:rFonts w:ascii="Times New Roman" w:hAnsi="Times New Roman" w:cs="Times New Roman"/>
          <w:b/>
          <w:color w:val="000000" w:themeColor="text1"/>
          <w:sz w:val="22"/>
        </w:rPr>
        <w:fldChar w:fldCharType="separate"/>
      </w:r>
      <w:r>
        <w:rPr>
          <w:rFonts w:ascii="Times New Roman" w:hAnsi="Times New Roman" w:cs="Times New Roman"/>
          <w:b/>
          <w:noProof/>
          <w:color w:val="000000" w:themeColor="text1"/>
          <w:sz w:val="22"/>
        </w:rPr>
        <w:t>1</w:t>
      </w:r>
      <w:r w:rsidRPr="005E240C">
        <w:rPr>
          <w:rFonts w:ascii="Times New Roman" w:hAnsi="Times New Roman" w:cs="Times New Roman"/>
          <w:b/>
          <w:color w:val="000000" w:themeColor="text1"/>
          <w:sz w:val="22"/>
        </w:rPr>
        <w:fldChar w:fldCharType="end"/>
      </w:r>
      <w:r w:rsidRPr="005E240C">
        <w:rPr>
          <w:rFonts w:ascii="Times New Roman" w:hAnsi="Times New Roman" w:cs="Times New Roman"/>
          <w:b/>
          <w:color w:val="000000" w:themeColor="text1"/>
          <w:sz w:val="22"/>
        </w:rPr>
        <w:t xml:space="preserve"> Universidades Privadas con Programa de CP - Sector Rural Vigentes</w:t>
      </w:r>
    </w:p>
    <w:tbl>
      <w:tblPr>
        <w:tblW w:w="0" w:type="auto"/>
        <w:jc w:val="center"/>
        <w:tblLook w:val="04A0" w:firstRow="1" w:lastRow="0" w:firstColumn="1" w:lastColumn="0" w:noHBand="0" w:noVBand="1"/>
      </w:tblPr>
      <w:tblGrid>
        <w:gridCol w:w="6692"/>
      </w:tblGrid>
      <w:tr w:rsidR="15B39419" w14:paraId="2DEB8B01" w14:textId="77777777" w:rsidTr="005E240C">
        <w:trPr>
          <w:trHeight w:val="384"/>
          <w:jc w:val="center"/>
        </w:trPr>
        <w:tc>
          <w:tcPr>
            <w:tcW w:w="0" w:type="auto"/>
            <w:tcBorders>
              <w:top w:val="single" w:sz="8" w:space="0" w:color="auto"/>
              <w:left w:val="single" w:sz="8" w:space="0" w:color="auto"/>
              <w:bottom w:val="single" w:sz="8" w:space="0" w:color="auto"/>
              <w:right w:val="single" w:sz="8" w:space="0" w:color="auto"/>
            </w:tcBorders>
            <w:shd w:val="clear" w:color="auto" w:fill="D0CECE" w:themeFill="background2" w:themeFillShade="E6"/>
            <w:vAlign w:val="bottom"/>
          </w:tcPr>
          <w:p w14:paraId="6B38B2AD" w14:textId="41D9A344" w:rsidR="15B39419" w:rsidRDefault="15B39419" w:rsidP="15B39419">
            <w:pPr>
              <w:rPr>
                <w:rFonts w:ascii="Times New Roman" w:eastAsia="Times New Roman" w:hAnsi="Times New Roman" w:cs="Times New Roman"/>
                <w:b/>
                <w:bCs/>
                <w:sz w:val="18"/>
                <w:szCs w:val="18"/>
              </w:rPr>
            </w:pPr>
            <w:r w:rsidRPr="15B39419">
              <w:rPr>
                <w:rFonts w:ascii="Times New Roman" w:eastAsia="Times New Roman" w:hAnsi="Times New Roman" w:cs="Times New Roman"/>
                <w:b/>
                <w:bCs/>
                <w:sz w:val="18"/>
                <w:szCs w:val="18"/>
              </w:rPr>
              <w:t>CORPORACION UNIVERSIDAD DE INVESTIGACION Y DESARROLLO - UDI</w:t>
            </w:r>
          </w:p>
        </w:tc>
      </w:tr>
      <w:tr w:rsidR="15B39419" w14:paraId="2FE0F8C5" w14:textId="77777777" w:rsidTr="005E240C">
        <w:trPr>
          <w:trHeight w:val="384"/>
          <w:jc w:val="center"/>
        </w:trPr>
        <w:tc>
          <w:tcPr>
            <w:tcW w:w="0" w:type="auto"/>
            <w:tcBorders>
              <w:top w:val="single" w:sz="8" w:space="0" w:color="auto"/>
              <w:left w:val="single" w:sz="8" w:space="0" w:color="auto"/>
              <w:bottom w:val="single" w:sz="8" w:space="0" w:color="auto"/>
              <w:right w:val="single" w:sz="8" w:space="0" w:color="auto"/>
            </w:tcBorders>
            <w:vAlign w:val="bottom"/>
          </w:tcPr>
          <w:p w14:paraId="10964E3C" w14:textId="2B9AD376" w:rsidR="15B39419" w:rsidRDefault="15B39419" w:rsidP="15B39419">
            <w:pPr>
              <w:ind w:firstLine="220"/>
              <w:rPr>
                <w:rFonts w:ascii="Times New Roman" w:eastAsia="Times New Roman" w:hAnsi="Times New Roman" w:cs="Times New Roman"/>
                <w:sz w:val="18"/>
                <w:szCs w:val="18"/>
              </w:rPr>
            </w:pPr>
            <w:r w:rsidRPr="15B39419">
              <w:rPr>
                <w:rFonts w:ascii="Times New Roman" w:eastAsia="Times New Roman" w:hAnsi="Times New Roman" w:cs="Times New Roman"/>
                <w:sz w:val="18"/>
                <w:szCs w:val="18"/>
              </w:rPr>
              <w:t>San Gil</w:t>
            </w:r>
          </w:p>
        </w:tc>
      </w:tr>
      <w:tr w:rsidR="15B39419" w14:paraId="74002DE1" w14:textId="77777777" w:rsidTr="005E240C">
        <w:trPr>
          <w:trHeight w:val="384"/>
          <w:jc w:val="center"/>
        </w:trPr>
        <w:tc>
          <w:tcPr>
            <w:tcW w:w="0" w:type="auto"/>
            <w:tcBorders>
              <w:top w:val="single" w:sz="8" w:space="0" w:color="auto"/>
              <w:left w:val="single" w:sz="8" w:space="0" w:color="auto"/>
              <w:bottom w:val="single" w:sz="8" w:space="0" w:color="auto"/>
              <w:right w:val="single" w:sz="8" w:space="0" w:color="auto"/>
            </w:tcBorders>
            <w:shd w:val="clear" w:color="auto" w:fill="D0CECE" w:themeFill="background2" w:themeFillShade="E6"/>
            <w:vAlign w:val="bottom"/>
          </w:tcPr>
          <w:p w14:paraId="2E45C740" w14:textId="6D7B8D15" w:rsidR="15B39419" w:rsidRDefault="15B39419" w:rsidP="15B39419">
            <w:pPr>
              <w:rPr>
                <w:rFonts w:ascii="Times New Roman" w:eastAsia="Times New Roman" w:hAnsi="Times New Roman" w:cs="Times New Roman"/>
                <w:b/>
                <w:bCs/>
                <w:sz w:val="18"/>
                <w:szCs w:val="18"/>
              </w:rPr>
            </w:pPr>
            <w:r w:rsidRPr="15B39419">
              <w:rPr>
                <w:rFonts w:ascii="Times New Roman" w:eastAsia="Times New Roman" w:hAnsi="Times New Roman" w:cs="Times New Roman"/>
                <w:b/>
                <w:bCs/>
                <w:sz w:val="18"/>
                <w:szCs w:val="18"/>
              </w:rPr>
              <w:t>CORPORACION UNIVERSITARIA MINUTO DE DIOS -UNIMINUTO-</w:t>
            </w:r>
          </w:p>
        </w:tc>
      </w:tr>
      <w:tr w:rsidR="15B39419" w14:paraId="3E9B37D2" w14:textId="77777777" w:rsidTr="005E240C">
        <w:trPr>
          <w:trHeight w:val="384"/>
          <w:jc w:val="center"/>
        </w:trPr>
        <w:tc>
          <w:tcPr>
            <w:tcW w:w="0" w:type="auto"/>
            <w:tcBorders>
              <w:top w:val="single" w:sz="8" w:space="0" w:color="auto"/>
              <w:left w:val="single" w:sz="8" w:space="0" w:color="auto"/>
              <w:bottom w:val="single" w:sz="8" w:space="0" w:color="auto"/>
              <w:right w:val="single" w:sz="8" w:space="0" w:color="auto"/>
            </w:tcBorders>
            <w:vAlign w:val="bottom"/>
          </w:tcPr>
          <w:p w14:paraId="1FE3C23B" w14:textId="75A903CB" w:rsidR="15B39419" w:rsidRDefault="15B39419" w:rsidP="15B39419">
            <w:pPr>
              <w:ind w:firstLine="220"/>
              <w:rPr>
                <w:rFonts w:ascii="Times New Roman" w:eastAsia="Times New Roman" w:hAnsi="Times New Roman" w:cs="Times New Roman"/>
                <w:sz w:val="18"/>
                <w:szCs w:val="18"/>
              </w:rPr>
            </w:pPr>
            <w:r w:rsidRPr="15B39419">
              <w:rPr>
                <w:rFonts w:ascii="Times New Roman" w:eastAsia="Times New Roman" w:hAnsi="Times New Roman" w:cs="Times New Roman"/>
                <w:sz w:val="18"/>
                <w:szCs w:val="18"/>
              </w:rPr>
              <w:t>Guadalajara de Buga</w:t>
            </w:r>
          </w:p>
        </w:tc>
      </w:tr>
      <w:tr w:rsidR="15B39419" w14:paraId="502D0BDD" w14:textId="77777777" w:rsidTr="005E240C">
        <w:trPr>
          <w:trHeight w:val="384"/>
          <w:jc w:val="center"/>
        </w:trPr>
        <w:tc>
          <w:tcPr>
            <w:tcW w:w="0" w:type="auto"/>
            <w:tcBorders>
              <w:top w:val="single" w:sz="8" w:space="0" w:color="auto"/>
              <w:left w:val="single" w:sz="8" w:space="0" w:color="auto"/>
              <w:bottom w:val="single" w:sz="8" w:space="0" w:color="auto"/>
              <w:right w:val="single" w:sz="8" w:space="0" w:color="auto"/>
            </w:tcBorders>
            <w:vAlign w:val="bottom"/>
          </w:tcPr>
          <w:p w14:paraId="51234DA1" w14:textId="73E6B828" w:rsidR="15B39419" w:rsidRDefault="15B39419" w:rsidP="15B39419">
            <w:pPr>
              <w:ind w:firstLine="220"/>
              <w:rPr>
                <w:rFonts w:ascii="Times New Roman" w:eastAsia="Times New Roman" w:hAnsi="Times New Roman" w:cs="Times New Roman"/>
                <w:sz w:val="18"/>
                <w:szCs w:val="18"/>
              </w:rPr>
            </w:pPr>
            <w:r w:rsidRPr="15B39419">
              <w:rPr>
                <w:rFonts w:ascii="Times New Roman" w:eastAsia="Times New Roman" w:hAnsi="Times New Roman" w:cs="Times New Roman"/>
                <w:sz w:val="18"/>
                <w:szCs w:val="18"/>
              </w:rPr>
              <w:t>Inírida</w:t>
            </w:r>
          </w:p>
        </w:tc>
      </w:tr>
      <w:tr w:rsidR="15B39419" w14:paraId="402EEF12" w14:textId="77777777" w:rsidTr="005E240C">
        <w:trPr>
          <w:trHeight w:val="384"/>
          <w:jc w:val="center"/>
        </w:trPr>
        <w:tc>
          <w:tcPr>
            <w:tcW w:w="0" w:type="auto"/>
            <w:tcBorders>
              <w:top w:val="single" w:sz="8" w:space="0" w:color="auto"/>
              <w:left w:val="single" w:sz="8" w:space="0" w:color="auto"/>
              <w:bottom w:val="single" w:sz="8" w:space="0" w:color="auto"/>
              <w:right w:val="single" w:sz="8" w:space="0" w:color="auto"/>
            </w:tcBorders>
            <w:shd w:val="clear" w:color="auto" w:fill="D0CECE" w:themeFill="background2" w:themeFillShade="E6"/>
            <w:vAlign w:val="bottom"/>
          </w:tcPr>
          <w:p w14:paraId="04DE962D" w14:textId="5E6A4988" w:rsidR="15B39419" w:rsidRDefault="15B39419" w:rsidP="15B39419">
            <w:pPr>
              <w:rPr>
                <w:rFonts w:ascii="Times New Roman" w:eastAsia="Times New Roman" w:hAnsi="Times New Roman" w:cs="Times New Roman"/>
                <w:b/>
                <w:bCs/>
                <w:sz w:val="18"/>
                <w:szCs w:val="18"/>
              </w:rPr>
            </w:pPr>
            <w:r w:rsidRPr="15B39419">
              <w:rPr>
                <w:rFonts w:ascii="Times New Roman" w:eastAsia="Times New Roman" w:hAnsi="Times New Roman" w:cs="Times New Roman"/>
                <w:b/>
                <w:bCs/>
                <w:sz w:val="18"/>
                <w:szCs w:val="18"/>
              </w:rPr>
              <w:t>CORPORACION UNIVERSITARIA REMINGTON</w:t>
            </w:r>
          </w:p>
        </w:tc>
      </w:tr>
      <w:tr w:rsidR="15B39419" w14:paraId="58A711C9" w14:textId="77777777" w:rsidTr="005E240C">
        <w:trPr>
          <w:trHeight w:val="384"/>
          <w:jc w:val="center"/>
        </w:trPr>
        <w:tc>
          <w:tcPr>
            <w:tcW w:w="0" w:type="auto"/>
            <w:tcBorders>
              <w:top w:val="single" w:sz="8" w:space="0" w:color="auto"/>
              <w:left w:val="single" w:sz="8" w:space="0" w:color="auto"/>
              <w:bottom w:val="single" w:sz="8" w:space="0" w:color="auto"/>
              <w:right w:val="single" w:sz="8" w:space="0" w:color="auto"/>
            </w:tcBorders>
            <w:vAlign w:val="bottom"/>
          </w:tcPr>
          <w:p w14:paraId="4C3112C6" w14:textId="02BFF27E" w:rsidR="15B39419" w:rsidRDefault="15B39419" w:rsidP="15B39419">
            <w:pPr>
              <w:ind w:firstLine="220"/>
              <w:rPr>
                <w:rFonts w:ascii="Times New Roman" w:eastAsia="Times New Roman" w:hAnsi="Times New Roman" w:cs="Times New Roman"/>
                <w:sz w:val="18"/>
                <w:szCs w:val="18"/>
              </w:rPr>
            </w:pPr>
            <w:r w:rsidRPr="15B39419">
              <w:rPr>
                <w:rFonts w:ascii="Times New Roman" w:eastAsia="Times New Roman" w:hAnsi="Times New Roman" w:cs="Times New Roman"/>
                <w:sz w:val="18"/>
                <w:szCs w:val="18"/>
              </w:rPr>
              <w:t>Ciudad Bolívar</w:t>
            </w:r>
          </w:p>
        </w:tc>
      </w:tr>
      <w:tr w:rsidR="15B39419" w14:paraId="0A86E2CB" w14:textId="77777777" w:rsidTr="005E240C">
        <w:trPr>
          <w:trHeight w:val="384"/>
          <w:jc w:val="center"/>
        </w:trPr>
        <w:tc>
          <w:tcPr>
            <w:tcW w:w="0" w:type="auto"/>
            <w:tcBorders>
              <w:top w:val="single" w:sz="8" w:space="0" w:color="auto"/>
              <w:left w:val="single" w:sz="8" w:space="0" w:color="auto"/>
              <w:bottom w:val="single" w:sz="8" w:space="0" w:color="auto"/>
              <w:right w:val="single" w:sz="8" w:space="0" w:color="auto"/>
            </w:tcBorders>
            <w:shd w:val="clear" w:color="auto" w:fill="D0CECE" w:themeFill="background2" w:themeFillShade="E6"/>
            <w:vAlign w:val="bottom"/>
          </w:tcPr>
          <w:p w14:paraId="7EF479C6" w14:textId="70ECF28F" w:rsidR="15B39419" w:rsidRDefault="15B39419" w:rsidP="15B39419">
            <w:pPr>
              <w:rPr>
                <w:rFonts w:ascii="Times New Roman" w:eastAsia="Times New Roman" w:hAnsi="Times New Roman" w:cs="Times New Roman"/>
                <w:b/>
                <w:bCs/>
                <w:sz w:val="18"/>
                <w:szCs w:val="18"/>
              </w:rPr>
            </w:pPr>
            <w:r w:rsidRPr="15B39419">
              <w:rPr>
                <w:rFonts w:ascii="Times New Roman" w:eastAsia="Times New Roman" w:hAnsi="Times New Roman" w:cs="Times New Roman"/>
                <w:b/>
                <w:bCs/>
                <w:sz w:val="18"/>
                <w:szCs w:val="18"/>
              </w:rPr>
              <w:t>FUNDACION UNIVERSITARIA CATOLICA DEL NORTE</w:t>
            </w:r>
          </w:p>
        </w:tc>
      </w:tr>
      <w:tr w:rsidR="15B39419" w14:paraId="3B076119" w14:textId="77777777" w:rsidTr="005E240C">
        <w:trPr>
          <w:trHeight w:val="384"/>
          <w:jc w:val="center"/>
        </w:trPr>
        <w:tc>
          <w:tcPr>
            <w:tcW w:w="0" w:type="auto"/>
            <w:tcBorders>
              <w:top w:val="single" w:sz="8" w:space="0" w:color="auto"/>
              <w:left w:val="single" w:sz="8" w:space="0" w:color="auto"/>
              <w:bottom w:val="single" w:sz="8" w:space="0" w:color="auto"/>
              <w:right w:val="single" w:sz="8" w:space="0" w:color="auto"/>
            </w:tcBorders>
            <w:vAlign w:val="bottom"/>
          </w:tcPr>
          <w:p w14:paraId="22ED72CA" w14:textId="1F004FC2" w:rsidR="15B39419" w:rsidRDefault="15B39419" w:rsidP="15B39419">
            <w:pPr>
              <w:ind w:firstLine="220"/>
              <w:rPr>
                <w:rFonts w:ascii="Times New Roman" w:eastAsia="Times New Roman" w:hAnsi="Times New Roman" w:cs="Times New Roman"/>
                <w:sz w:val="18"/>
                <w:szCs w:val="18"/>
              </w:rPr>
            </w:pPr>
            <w:r w:rsidRPr="15B39419">
              <w:rPr>
                <w:rFonts w:ascii="Times New Roman" w:eastAsia="Times New Roman" w:hAnsi="Times New Roman" w:cs="Times New Roman"/>
                <w:sz w:val="18"/>
                <w:szCs w:val="18"/>
              </w:rPr>
              <w:t>Santa Rosa de Osos</w:t>
            </w:r>
          </w:p>
        </w:tc>
      </w:tr>
      <w:tr w:rsidR="15B39419" w14:paraId="42525DCD" w14:textId="77777777" w:rsidTr="005E240C">
        <w:trPr>
          <w:trHeight w:val="384"/>
          <w:jc w:val="center"/>
        </w:trPr>
        <w:tc>
          <w:tcPr>
            <w:tcW w:w="0" w:type="auto"/>
            <w:tcBorders>
              <w:top w:val="single" w:sz="8" w:space="0" w:color="auto"/>
              <w:left w:val="single" w:sz="8" w:space="0" w:color="auto"/>
              <w:bottom w:val="single" w:sz="8" w:space="0" w:color="auto"/>
              <w:right w:val="single" w:sz="8" w:space="0" w:color="auto"/>
            </w:tcBorders>
            <w:shd w:val="clear" w:color="auto" w:fill="D0CECE" w:themeFill="background2" w:themeFillShade="E6"/>
            <w:vAlign w:val="bottom"/>
          </w:tcPr>
          <w:p w14:paraId="5F28EAD7" w14:textId="7CC2A2AA" w:rsidR="15B39419" w:rsidRDefault="15B39419" w:rsidP="15B39419">
            <w:pPr>
              <w:rPr>
                <w:rFonts w:ascii="Times New Roman" w:eastAsia="Times New Roman" w:hAnsi="Times New Roman" w:cs="Times New Roman"/>
                <w:b/>
                <w:bCs/>
                <w:sz w:val="18"/>
                <w:szCs w:val="18"/>
              </w:rPr>
            </w:pPr>
            <w:r w:rsidRPr="15B39419">
              <w:rPr>
                <w:rFonts w:ascii="Times New Roman" w:eastAsia="Times New Roman" w:hAnsi="Times New Roman" w:cs="Times New Roman"/>
                <w:b/>
                <w:bCs/>
                <w:sz w:val="18"/>
                <w:szCs w:val="18"/>
              </w:rPr>
              <w:t>FUNDACION UNIVERSITARIA DE SAN GIL - UNISANGIL -</w:t>
            </w:r>
          </w:p>
        </w:tc>
      </w:tr>
      <w:tr w:rsidR="15B39419" w14:paraId="7F939CA7" w14:textId="77777777" w:rsidTr="005E240C">
        <w:trPr>
          <w:trHeight w:val="384"/>
          <w:jc w:val="center"/>
        </w:trPr>
        <w:tc>
          <w:tcPr>
            <w:tcW w:w="0" w:type="auto"/>
            <w:tcBorders>
              <w:top w:val="single" w:sz="8" w:space="0" w:color="auto"/>
              <w:left w:val="single" w:sz="8" w:space="0" w:color="auto"/>
              <w:bottom w:val="single" w:sz="8" w:space="0" w:color="auto"/>
              <w:right w:val="single" w:sz="8" w:space="0" w:color="auto"/>
            </w:tcBorders>
            <w:vAlign w:val="bottom"/>
          </w:tcPr>
          <w:p w14:paraId="669A8457" w14:textId="1004178B" w:rsidR="15B39419" w:rsidRDefault="15B39419" w:rsidP="15B39419">
            <w:pPr>
              <w:ind w:firstLine="220"/>
              <w:rPr>
                <w:rFonts w:ascii="Times New Roman" w:eastAsia="Times New Roman" w:hAnsi="Times New Roman" w:cs="Times New Roman"/>
                <w:sz w:val="18"/>
                <w:szCs w:val="18"/>
              </w:rPr>
            </w:pPr>
            <w:r w:rsidRPr="15B39419">
              <w:rPr>
                <w:rFonts w:ascii="Times New Roman" w:eastAsia="Times New Roman" w:hAnsi="Times New Roman" w:cs="Times New Roman"/>
                <w:sz w:val="18"/>
                <w:szCs w:val="18"/>
              </w:rPr>
              <w:t>Chiquinquirá</w:t>
            </w:r>
          </w:p>
        </w:tc>
      </w:tr>
      <w:tr w:rsidR="15B39419" w14:paraId="73C80C52" w14:textId="77777777" w:rsidTr="005E240C">
        <w:trPr>
          <w:trHeight w:val="384"/>
          <w:jc w:val="center"/>
        </w:trPr>
        <w:tc>
          <w:tcPr>
            <w:tcW w:w="0" w:type="auto"/>
            <w:tcBorders>
              <w:top w:val="single" w:sz="8" w:space="0" w:color="auto"/>
              <w:left w:val="single" w:sz="8" w:space="0" w:color="auto"/>
              <w:bottom w:val="single" w:sz="8" w:space="0" w:color="auto"/>
              <w:right w:val="single" w:sz="8" w:space="0" w:color="auto"/>
            </w:tcBorders>
            <w:vAlign w:val="bottom"/>
          </w:tcPr>
          <w:p w14:paraId="44B3883A" w14:textId="2E179DBC" w:rsidR="15B39419" w:rsidRDefault="15B39419" w:rsidP="15B39419">
            <w:pPr>
              <w:ind w:firstLine="220"/>
              <w:rPr>
                <w:rFonts w:ascii="Times New Roman" w:eastAsia="Times New Roman" w:hAnsi="Times New Roman" w:cs="Times New Roman"/>
                <w:sz w:val="18"/>
                <w:szCs w:val="18"/>
              </w:rPr>
            </w:pPr>
            <w:r w:rsidRPr="15B39419">
              <w:rPr>
                <w:rFonts w:ascii="Times New Roman" w:eastAsia="Times New Roman" w:hAnsi="Times New Roman" w:cs="Times New Roman"/>
                <w:sz w:val="18"/>
                <w:szCs w:val="18"/>
              </w:rPr>
              <w:t>San Gil</w:t>
            </w:r>
          </w:p>
        </w:tc>
      </w:tr>
      <w:tr w:rsidR="15B39419" w14:paraId="3D122320" w14:textId="77777777" w:rsidTr="005E240C">
        <w:trPr>
          <w:trHeight w:val="384"/>
          <w:jc w:val="center"/>
        </w:trPr>
        <w:tc>
          <w:tcPr>
            <w:tcW w:w="0" w:type="auto"/>
            <w:tcBorders>
              <w:top w:val="single" w:sz="8" w:space="0" w:color="auto"/>
              <w:left w:val="single" w:sz="8" w:space="0" w:color="auto"/>
              <w:bottom w:val="single" w:sz="8" w:space="0" w:color="auto"/>
              <w:right w:val="single" w:sz="8" w:space="0" w:color="auto"/>
            </w:tcBorders>
            <w:shd w:val="clear" w:color="auto" w:fill="D0CECE" w:themeFill="background2" w:themeFillShade="E6"/>
            <w:vAlign w:val="bottom"/>
          </w:tcPr>
          <w:p w14:paraId="527625E6" w14:textId="4F524BC1" w:rsidR="15B39419" w:rsidRDefault="15B39419" w:rsidP="15B39419">
            <w:pPr>
              <w:rPr>
                <w:rFonts w:ascii="Times New Roman" w:eastAsia="Times New Roman" w:hAnsi="Times New Roman" w:cs="Times New Roman"/>
                <w:b/>
                <w:bCs/>
                <w:sz w:val="18"/>
                <w:szCs w:val="18"/>
              </w:rPr>
            </w:pPr>
            <w:r w:rsidRPr="15B39419">
              <w:rPr>
                <w:rFonts w:ascii="Times New Roman" w:eastAsia="Times New Roman" w:hAnsi="Times New Roman" w:cs="Times New Roman"/>
                <w:b/>
                <w:bCs/>
                <w:sz w:val="18"/>
                <w:szCs w:val="18"/>
              </w:rPr>
              <w:t>UNIVERSIDAD ANTONIO NARIÑO</w:t>
            </w:r>
          </w:p>
        </w:tc>
      </w:tr>
      <w:tr w:rsidR="15B39419" w14:paraId="2A1E17DB" w14:textId="77777777" w:rsidTr="005E240C">
        <w:trPr>
          <w:trHeight w:val="384"/>
          <w:jc w:val="center"/>
        </w:trPr>
        <w:tc>
          <w:tcPr>
            <w:tcW w:w="0" w:type="auto"/>
            <w:tcBorders>
              <w:top w:val="single" w:sz="8" w:space="0" w:color="auto"/>
              <w:left w:val="single" w:sz="8" w:space="0" w:color="auto"/>
              <w:bottom w:val="single" w:sz="8" w:space="0" w:color="auto"/>
              <w:right w:val="single" w:sz="8" w:space="0" w:color="auto"/>
            </w:tcBorders>
            <w:vAlign w:val="bottom"/>
          </w:tcPr>
          <w:p w14:paraId="2E8DA9F9" w14:textId="53AA75F7" w:rsidR="15B39419" w:rsidRDefault="15B39419" w:rsidP="15B39419">
            <w:pPr>
              <w:ind w:firstLine="220"/>
              <w:rPr>
                <w:rFonts w:ascii="Times New Roman" w:eastAsia="Times New Roman" w:hAnsi="Times New Roman" w:cs="Times New Roman"/>
                <w:sz w:val="18"/>
                <w:szCs w:val="18"/>
              </w:rPr>
            </w:pPr>
            <w:r w:rsidRPr="15B39419">
              <w:rPr>
                <w:rFonts w:ascii="Times New Roman" w:eastAsia="Times New Roman" w:hAnsi="Times New Roman" w:cs="Times New Roman"/>
                <w:sz w:val="18"/>
                <w:szCs w:val="18"/>
              </w:rPr>
              <w:t>Duitama</w:t>
            </w:r>
          </w:p>
        </w:tc>
      </w:tr>
      <w:tr w:rsidR="15B39419" w14:paraId="012F4E35" w14:textId="77777777" w:rsidTr="005E240C">
        <w:trPr>
          <w:trHeight w:val="384"/>
          <w:jc w:val="center"/>
        </w:trPr>
        <w:tc>
          <w:tcPr>
            <w:tcW w:w="0" w:type="auto"/>
            <w:tcBorders>
              <w:top w:val="single" w:sz="8" w:space="0" w:color="auto"/>
              <w:left w:val="single" w:sz="8" w:space="0" w:color="auto"/>
              <w:bottom w:val="single" w:sz="8" w:space="0" w:color="auto"/>
              <w:right w:val="single" w:sz="8" w:space="0" w:color="auto"/>
            </w:tcBorders>
            <w:shd w:val="clear" w:color="auto" w:fill="D0CECE" w:themeFill="background2" w:themeFillShade="E6"/>
            <w:vAlign w:val="bottom"/>
          </w:tcPr>
          <w:p w14:paraId="7F810F66" w14:textId="0FA98CA7" w:rsidR="15B39419" w:rsidRDefault="15B39419" w:rsidP="15B39419">
            <w:pPr>
              <w:rPr>
                <w:rFonts w:ascii="Times New Roman" w:eastAsia="Times New Roman" w:hAnsi="Times New Roman" w:cs="Times New Roman"/>
                <w:b/>
                <w:bCs/>
                <w:sz w:val="18"/>
                <w:szCs w:val="18"/>
              </w:rPr>
            </w:pPr>
            <w:r w:rsidRPr="15B39419">
              <w:rPr>
                <w:rFonts w:ascii="Times New Roman" w:eastAsia="Times New Roman" w:hAnsi="Times New Roman" w:cs="Times New Roman"/>
                <w:b/>
                <w:bCs/>
                <w:sz w:val="18"/>
                <w:szCs w:val="18"/>
              </w:rPr>
              <w:t>UNIVERSIDAD COOPERATIVA DE COLOMBIA</w:t>
            </w:r>
          </w:p>
        </w:tc>
      </w:tr>
      <w:tr w:rsidR="15B39419" w14:paraId="061679E7" w14:textId="77777777" w:rsidTr="005E240C">
        <w:trPr>
          <w:trHeight w:val="384"/>
          <w:jc w:val="center"/>
        </w:trPr>
        <w:tc>
          <w:tcPr>
            <w:tcW w:w="0" w:type="auto"/>
            <w:tcBorders>
              <w:top w:val="single" w:sz="8" w:space="0" w:color="auto"/>
              <w:left w:val="single" w:sz="8" w:space="0" w:color="auto"/>
              <w:bottom w:val="single" w:sz="8" w:space="0" w:color="auto"/>
              <w:right w:val="single" w:sz="8" w:space="0" w:color="auto"/>
            </w:tcBorders>
            <w:vAlign w:val="bottom"/>
          </w:tcPr>
          <w:p w14:paraId="04700D8E" w14:textId="412867D9" w:rsidR="15B39419" w:rsidRDefault="15B39419" w:rsidP="15B39419">
            <w:pPr>
              <w:ind w:firstLine="220"/>
              <w:rPr>
                <w:rFonts w:ascii="Times New Roman" w:eastAsia="Times New Roman" w:hAnsi="Times New Roman" w:cs="Times New Roman"/>
                <w:sz w:val="18"/>
                <w:szCs w:val="18"/>
              </w:rPr>
            </w:pPr>
            <w:r w:rsidRPr="15B39419">
              <w:rPr>
                <w:rFonts w:ascii="Times New Roman" w:eastAsia="Times New Roman" w:hAnsi="Times New Roman" w:cs="Times New Roman"/>
                <w:sz w:val="18"/>
                <w:szCs w:val="18"/>
              </w:rPr>
              <w:t>Espinal</w:t>
            </w:r>
          </w:p>
        </w:tc>
      </w:tr>
      <w:tr w:rsidR="15B39419" w14:paraId="7B7A5C4F" w14:textId="77777777" w:rsidTr="005E240C">
        <w:trPr>
          <w:trHeight w:val="384"/>
          <w:jc w:val="center"/>
        </w:trPr>
        <w:tc>
          <w:tcPr>
            <w:tcW w:w="0" w:type="auto"/>
            <w:tcBorders>
              <w:top w:val="single" w:sz="8" w:space="0" w:color="auto"/>
              <w:left w:val="single" w:sz="8" w:space="0" w:color="auto"/>
              <w:bottom w:val="single" w:sz="8" w:space="0" w:color="auto"/>
              <w:right w:val="single" w:sz="8" w:space="0" w:color="auto"/>
            </w:tcBorders>
            <w:shd w:val="clear" w:color="auto" w:fill="D0CECE" w:themeFill="background2" w:themeFillShade="E6"/>
            <w:vAlign w:val="bottom"/>
          </w:tcPr>
          <w:p w14:paraId="05D193AC" w14:textId="6265F2C2" w:rsidR="15B39419" w:rsidRDefault="15B39419" w:rsidP="15B39419">
            <w:pPr>
              <w:rPr>
                <w:rFonts w:ascii="Times New Roman" w:eastAsia="Times New Roman" w:hAnsi="Times New Roman" w:cs="Times New Roman"/>
                <w:b/>
                <w:bCs/>
                <w:sz w:val="18"/>
                <w:szCs w:val="18"/>
              </w:rPr>
            </w:pPr>
            <w:r w:rsidRPr="15B39419">
              <w:rPr>
                <w:rFonts w:ascii="Times New Roman" w:eastAsia="Times New Roman" w:hAnsi="Times New Roman" w:cs="Times New Roman"/>
                <w:b/>
                <w:bCs/>
                <w:sz w:val="18"/>
                <w:szCs w:val="18"/>
              </w:rPr>
              <w:t>UNIVERSIDAD LIBRE</w:t>
            </w:r>
          </w:p>
        </w:tc>
      </w:tr>
      <w:tr w:rsidR="15B39419" w14:paraId="6C9E8F61" w14:textId="77777777" w:rsidTr="005E240C">
        <w:trPr>
          <w:trHeight w:val="384"/>
          <w:jc w:val="center"/>
        </w:trPr>
        <w:tc>
          <w:tcPr>
            <w:tcW w:w="0" w:type="auto"/>
            <w:tcBorders>
              <w:top w:val="single" w:sz="8" w:space="0" w:color="auto"/>
              <w:left w:val="single" w:sz="8" w:space="0" w:color="auto"/>
              <w:bottom w:val="single" w:sz="8" w:space="0" w:color="auto"/>
              <w:right w:val="single" w:sz="8" w:space="0" w:color="auto"/>
            </w:tcBorders>
            <w:vAlign w:val="bottom"/>
          </w:tcPr>
          <w:p w14:paraId="58FFDC00" w14:textId="73EAFDC4" w:rsidR="15B39419" w:rsidRDefault="15B39419" w:rsidP="15B39419">
            <w:pPr>
              <w:ind w:firstLine="220"/>
              <w:rPr>
                <w:rFonts w:ascii="Times New Roman" w:eastAsia="Times New Roman" w:hAnsi="Times New Roman" w:cs="Times New Roman"/>
                <w:sz w:val="18"/>
                <w:szCs w:val="18"/>
              </w:rPr>
            </w:pPr>
            <w:r w:rsidRPr="15B39419">
              <w:rPr>
                <w:rFonts w:ascii="Times New Roman" w:eastAsia="Times New Roman" w:hAnsi="Times New Roman" w:cs="Times New Roman"/>
                <w:sz w:val="18"/>
                <w:szCs w:val="18"/>
              </w:rPr>
              <w:t>Socorro</w:t>
            </w:r>
          </w:p>
        </w:tc>
      </w:tr>
    </w:tbl>
    <w:p w14:paraId="4B88102F" w14:textId="62A413CC" w:rsidR="00E74240" w:rsidRDefault="15B39419" w:rsidP="15B39419">
      <w:pPr>
        <w:spacing w:after="0" w:line="257" w:lineRule="auto"/>
        <w:jc w:val="both"/>
        <w:rPr>
          <w:rFonts w:ascii="Times New Roman" w:eastAsia="Times New Roman" w:hAnsi="Times New Roman" w:cs="Times New Roman"/>
          <w:sz w:val="24"/>
          <w:szCs w:val="24"/>
        </w:rPr>
      </w:pPr>
      <w:r w:rsidRPr="15B39419">
        <w:rPr>
          <w:rFonts w:ascii="Times New Roman" w:eastAsia="Times New Roman" w:hAnsi="Times New Roman" w:cs="Times New Roman"/>
          <w:sz w:val="24"/>
          <w:szCs w:val="24"/>
        </w:rPr>
        <w:t xml:space="preserve">   </w:t>
      </w:r>
    </w:p>
    <w:p w14:paraId="4B9871AB" w14:textId="2CDD1900" w:rsidR="005E240C" w:rsidRDefault="005E240C" w:rsidP="005E240C">
      <w:pPr>
        <w:spacing w:after="0" w:line="257"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Fuente: SNIES, 2021</w:t>
      </w:r>
    </w:p>
    <w:p w14:paraId="3914DA76" w14:textId="77777777" w:rsidR="005E240C" w:rsidRDefault="005E240C" w:rsidP="15B39419">
      <w:pPr>
        <w:spacing w:after="0" w:line="257" w:lineRule="auto"/>
        <w:jc w:val="both"/>
        <w:rPr>
          <w:rFonts w:ascii="Times New Roman" w:eastAsia="Times New Roman" w:hAnsi="Times New Roman" w:cs="Times New Roman"/>
          <w:sz w:val="24"/>
          <w:szCs w:val="24"/>
        </w:rPr>
      </w:pPr>
    </w:p>
    <w:p w14:paraId="4E0476B4" w14:textId="50201C98" w:rsidR="00E74240" w:rsidRDefault="15B39419" w:rsidP="15B39419">
      <w:pPr>
        <w:spacing w:after="0" w:line="360" w:lineRule="auto"/>
        <w:jc w:val="both"/>
        <w:rPr>
          <w:rFonts w:ascii="Times New Roman" w:eastAsia="Times New Roman" w:hAnsi="Times New Roman" w:cs="Times New Roman"/>
          <w:sz w:val="24"/>
          <w:szCs w:val="24"/>
        </w:rPr>
      </w:pPr>
      <w:r w:rsidRPr="15B39419">
        <w:rPr>
          <w:rFonts w:ascii="Times New Roman" w:eastAsia="Times New Roman" w:hAnsi="Times New Roman" w:cs="Times New Roman"/>
          <w:sz w:val="24"/>
          <w:szCs w:val="24"/>
        </w:rPr>
        <w:t>Por su parte en la siguiente tabla se indican las universidades, del sector público, que ofertan en lo rural el Programa de Contaduría Pública</w:t>
      </w:r>
    </w:p>
    <w:p w14:paraId="4AC411A8" w14:textId="50201C98" w:rsidR="00E74240" w:rsidRDefault="15B39419" w:rsidP="15B39419">
      <w:pPr>
        <w:spacing w:after="0" w:line="257" w:lineRule="auto"/>
        <w:jc w:val="both"/>
        <w:rPr>
          <w:rFonts w:ascii="Times New Roman" w:eastAsia="Times New Roman" w:hAnsi="Times New Roman" w:cs="Times New Roman"/>
          <w:sz w:val="24"/>
          <w:szCs w:val="24"/>
        </w:rPr>
      </w:pPr>
      <w:r w:rsidRPr="15B39419">
        <w:rPr>
          <w:rFonts w:ascii="Times New Roman" w:eastAsia="Times New Roman" w:hAnsi="Times New Roman" w:cs="Times New Roman"/>
          <w:sz w:val="24"/>
          <w:szCs w:val="24"/>
        </w:rPr>
        <w:t xml:space="preserve"> </w:t>
      </w:r>
    </w:p>
    <w:p w14:paraId="235D18FD" w14:textId="60F0CB49" w:rsidR="005E240C" w:rsidRPr="005E240C" w:rsidRDefault="005E240C" w:rsidP="005E240C">
      <w:pPr>
        <w:pStyle w:val="Descripcin"/>
        <w:keepNext/>
        <w:rPr>
          <w:rFonts w:ascii="Times New Roman" w:hAnsi="Times New Roman" w:cs="Times New Roman"/>
          <w:b/>
          <w:color w:val="000000" w:themeColor="text1"/>
          <w:sz w:val="24"/>
          <w:szCs w:val="24"/>
        </w:rPr>
      </w:pPr>
      <w:r w:rsidRPr="005E240C">
        <w:rPr>
          <w:rFonts w:ascii="Times New Roman" w:hAnsi="Times New Roman" w:cs="Times New Roman"/>
          <w:b/>
          <w:color w:val="000000" w:themeColor="text1"/>
          <w:sz w:val="24"/>
          <w:szCs w:val="24"/>
        </w:rPr>
        <w:t xml:space="preserve">Tabla </w:t>
      </w:r>
      <w:r w:rsidRPr="005E240C">
        <w:rPr>
          <w:rFonts w:ascii="Times New Roman" w:hAnsi="Times New Roman" w:cs="Times New Roman"/>
          <w:b/>
          <w:color w:val="000000" w:themeColor="text1"/>
          <w:sz w:val="24"/>
          <w:szCs w:val="24"/>
        </w:rPr>
        <w:fldChar w:fldCharType="begin"/>
      </w:r>
      <w:r w:rsidRPr="005E240C">
        <w:rPr>
          <w:rFonts w:ascii="Times New Roman" w:hAnsi="Times New Roman" w:cs="Times New Roman"/>
          <w:b/>
          <w:color w:val="000000" w:themeColor="text1"/>
          <w:sz w:val="24"/>
          <w:szCs w:val="24"/>
        </w:rPr>
        <w:instrText xml:space="preserve"> SEQ Tabla \* ARABIC </w:instrText>
      </w:r>
      <w:r w:rsidRPr="005E240C">
        <w:rPr>
          <w:rFonts w:ascii="Times New Roman" w:hAnsi="Times New Roman" w:cs="Times New Roman"/>
          <w:b/>
          <w:color w:val="000000" w:themeColor="text1"/>
          <w:sz w:val="24"/>
          <w:szCs w:val="24"/>
        </w:rPr>
        <w:fldChar w:fldCharType="separate"/>
      </w:r>
      <w:r w:rsidRPr="005E240C">
        <w:rPr>
          <w:rFonts w:ascii="Times New Roman" w:hAnsi="Times New Roman" w:cs="Times New Roman"/>
          <w:b/>
          <w:noProof/>
          <w:color w:val="000000" w:themeColor="text1"/>
          <w:sz w:val="24"/>
          <w:szCs w:val="24"/>
        </w:rPr>
        <w:t>2</w:t>
      </w:r>
      <w:r w:rsidRPr="005E240C">
        <w:rPr>
          <w:rFonts w:ascii="Times New Roman" w:hAnsi="Times New Roman" w:cs="Times New Roman"/>
          <w:b/>
          <w:color w:val="000000" w:themeColor="text1"/>
          <w:sz w:val="24"/>
          <w:szCs w:val="24"/>
        </w:rPr>
        <w:fldChar w:fldCharType="end"/>
      </w:r>
      <w:r w:rsidRPr="005E240C">
        <w:rPr>
          <w:rFonts w:ascii="Times New Roman" w:hAnsi="Times New Roman" w:cs="Times New Roman"/>
          <w:b/>
          <w:color w:val="000000" w:themeColor="text1"/>
          <w:sz w:val="24"/>
          <w:szCs w:val="24"/>
        </w:rPr>
        <w:t xml:space="preserve"> Universidades Públicas con Programa de CP - Sector Rural Vigentes</w:t>
      </w:r>
    </w:p>
    <w:tbl>
      <w:tblPr>
        <w:tblW w:w="0" w:type="auto"/>
        <w:jc w:val="center"/>
        <w:tblLook w:val="04A0" w:firstRow="1" w:lastRow="0" w:firstColumn="1" w:lastColumn="0" w:noHBand="0" w:noVBand="1"/>
      </w:tblPr>
      <w:tblGrid>
        <w:gridCol w:w="6458"/>
      </w:tblGrid>
      <w:tr w:rsidR="15B39419" w14:paraId="1850617D" w14:textId="77777777" w:rsidTr="005E240C">
        <w:trPr>
          <w:trHeight w:val="300"/>
          <w:jc w:val="center"/>
        </w:trPr>
        <w:tc>
          <w:tcPr>
            <w:tcW w:w="0" w:type="auto"/>
            <w:tcBorders>
              <w:top w:val="single" w:sz="8" w:space="0" w:color="auto"/>
              <w:left w:val="single" w:sz="8" w:space="0" w:color="auto"/>
              <w:bottom w:val="single" w:sz="8" w:space="0" w:color="auto"/>
              <w:right w:val="single" w:sz="8" w:space="0" w:color="auto"/>
            </w:tcBorders>
            <w:shd w:val="clear" w:color="auto" w:fill="D0CECE" w:themeFill="background2" w:themeFillShade="E6"/>
            <w:vAlign w:val="bottom"/>
          </w:tcPr>
          <w:p w14:paraId="5FF11495" w14:textId="12BEDD73" w:rsidR="15B39419" w:rsidRDefault="15B39419" w:rsidP="15B39419">
            <w:pPr>
              <w:rPr>
                <w:rFonts w:ascii="Times New Roman" w:eastAsia="Times New Roman" w:hAnsi="Times New Roman" w:cs="Times New Roman"/>
                <w:b/>
                <w:bCs/>
                <w:sz w:val="18"/>
                <w:szCs w:val="18"/>
              </w:rPr>
            </w:pPr>
            <w:r w:rsidRPr="15B39419">
              <w:rPr>
                <w:rFonts w:ascii="Times New Roman" w:eastAsia="Times New Roman" w:hAnsi="Times New Roman" w:cs="Times New Roman"/>
                <w:b/>
                <w:bCs/>
                <w:sz w:val="18"/>
                <w:szCs w:val="18"/>
              </w:rPr>
              <w:t>INSTITUCION UNIVERSITARIA DE ENVIGADO</w:t>
            </w:r>
          </w:p>
        </w:tc>
      </w:tr>
      <w:tr w:rsidR="15B39419" w14:paraId="28DD023F" w14:textId="77777777" w:rsidTr="005E240C">
        <w:trPr>
          <w:trHeight w:val="300"/>
          <w:jc w:val="center"/>
        </w:trPr>
        <w:tc>
          <w:tcPr>
            <w:tcW w:w="0" w:type="auto"/>
            <w:tcBorders>
              <w:top w:val="single" w:sz="8" w:space="0" w:color="auto"/>
              <w:left w:val="single" w:sz="8" w:space="0" w:color="auto"/>
              <w:bottom w:val="single" w:sz="8" w:space="0" w:color="auto"/>
              <w:right w:val="single" w:sz="8" w:space="0" w:color="auto"/>
            </w:tcBorders>
            <w:vAlign w:val="bottom"/>
          </w:tcPr>
          <w:p w14:paraId="46ED2A61" w14:textId="7427D2A6" w:rsidR="15B39419" w:rsidRDefault="15B39419" w:rsidP="15B39419">
            <w:pPr>
              <w:ind w:firstLine="220"/>
              <w:rPr>
                <w:rFonts w:ascii="Times New Roman" w:eastAsia="Times New Roman" w:hAnsi="Times New Roman" w:cs="Times New Roman"/>
                <w:sz w:val="18"/>
                <w:szCs w:val="18"/>
              </w:rPr>
            </w:pPr>
            <w:r w:rsidRPr="15B39419">
              <w:rPr>
                <w:rFonts w:ascii="Times New Roman" w:eastAsia="Times New Roman" w:hAnsi="Times New Roman" w:cs="Times New Roman"/>
                <w:sz w:val="18"/>
                <w:szCs w:val="18"/>
              </w:rPr>
              <w:t>Envigado</w:t>
            </w:r>
          </w:p>
        </w:tc>
      </w:tr>
      <w:tr w:rsidR="15B39419" w14:paraId="662CDAB5" w14:textId="77777777" w:rsidTr="005E240C">
        <w:trPr>
          <w:trHeight w:val="300"/>
          <w:jc w:val="center"/>
        </w:trPr>
        <w:tc>
          <w:tcPr>
            <w:tcW w:w="0" w:type="auto"/>
            <w:tcBorders>
              <w:top w:val="single" w:sz="8" w:space="0" w:color="auto"/>
              <w:left w:val="single" w:sz="8" w:space="0" w:color="auto"/>
              <w:bottom w:val="single" w:sz="8" w:space="0" w:color="auto"/>
              <w:right w:val="single" w:sz="8" w:space="0" w:color="auto"/>
            </w:tcBorders>
            <w:shd w:val="clear" w:color="auto" w:fill="D0CECE" w:themeFill="background2" w:themeFillShade="E6"/>
            <w:vAlign w:val="bottom"/>
          </w:tcPr>
          <w:p w14:paraId="40E191FE" w14:textId="6B6BF4CE" w:rsidR="15B39419" w:rsidRDefault="15B39419" w:rsidP="15B39419">
            <w:pPr>
              <w:rPr>
                <w:rFonts w:ascii="Times New Roman" w:eastAsia="Times New Roman" w:hAnsi="Times New Roman" w:cs="Times New Roman"/>
                <w:b/>
                <w:bCs/>
                <w:sz w:val="18"/>
                <w:szCs w:val="18"/>
              </w:rPr>
            </w:pPr>
            <w:r w:rsidRPr="15B39419">
              <w:rPr>
                <w:rFonts w:ascii="Times New Roman" w:eastAsia="Times New Roman" w:hAnsi="Times New Roman" w:cs="Times New Roman"/>
                <w:b/>
                <w:bCs/>
                <w:sz w:val="18"/>
                <w:szCs w:val="18"/>
              </w:rPr>
              <w:t>INSTITUTO DE EDUCACION TECNICA PROFESIONAL DE ROLDANILLO</w:t>
            </w:r>
          </w:p>
        </w:tc>
      </w:tr>
      <w:tr w:rsidR="15B39419" w14:paraId="79E9E6BF" w14:textId="77777777" w:rsidTr="005E240C">
        <w:trPr>
          <w:trHeight w:val="300"/>
          <w:jc w:val="center"/>
        </w:trPr>
        <w:tc>
          <w:tcPr>
            <w:tcW w:w="0" w:type="auto"/>
            <w:tcBorders>
              <w:top w:val="single" w:sz="8" w:space="0" w:color="auto"/>
              <w:left w:val="single" w:sz="8" w:space="0" w:color="auto"/>
              <w:bottom w:val="single" w:sz="8" w:space="0" w:color="auto"/>
              <w:right w:val="single" w:sz="8" w:space="0" w:color="auto"/>
            </w:tcBorders>
            <w:vAlign w:val="bottom"/>
          </w:tcPr>
          <w:p w14:paraId="6473959A" w14:textId="75F110C7" w:rsidR="15B39419" w:rsidRDefault="15B39419" w:rsidP="15B39419">
            <w:pPr>
              <w:ind w:firstLine="220"/>
              <w:rPr>
                <w:rFonts w:ascii="Times New Roman" w:eastAsia="Times New Roman" w:hAnsi="Times New Roman" w:cs="Times New Roman"/>
                <w:sz w:val="18"/>
                <w:szCs w:val="18"/>
              </w:rPr>
            </w:pPr>
            <w:r w:rsidRPr="15B39419">
              <w:rPr>
                <w:rFonts w:ascii="Times New Roman" w:eastAsia="Times New Roman" w:hAnsi="Times New Roman" w:cs="Times New Roman"/>
                <w:sz w:val="18"/>
                <w:szCs w:val="18"/>
              </w:rPr>
              <w:t>El Dovio</w:t>
            </w:r>
          </w:p>
        </w:tc>
      </w:tr>
      <w:tr w:rsidR="15B39419" w14:paraId="514F1F5E" w14:textId="77777777" w:rsidTr="005E240C">
        <w:trPr>
          <w:trHeight w:val="300"/>
          <w:jc w:val="center"/>
        </w:trPr>
        <w:tc>
          <w:tcPr>
            <w:tcW w:w="0" w:type="auto"/>
            <w:tcBorders>
              <w:top w:val="single" w:sz="8" w:space="0" w:color="auto"/>
              <w:left w:val="single" w:sz="8" w:space="0" w:color="auto"/>
              <w:bottom w:val="single" w:sz="8" w:space="0" w:color="auto"/>
              <w:right w:val="single" w:sz="8" w:space="0" w:color="auto"/>
            </w:tcBorders>
            <w:vAlign w:val="bottom"/>
          </w:tcPr>
          <w:p w14:paraId="33D03F68" w14:textId="0B8EE2B5" w:rsidR="15B39419" w:rsidRDefault="15B39419" w:rsidP="15B39419">
            <w:pPr>
              <w:ind w:firstLine="220"/>
              <w:rPr>
                <w:rFonts w:ascii="Times New Roman" w:eastAsia="Times New Roman" w:hAnsi="Times New Roman" w:cs="Times New Roman"/>
                <w:sz w:val="18"/>
                <w:szCs w:val="18"/>
              </w:rPr>
            </w:pPr>
            <w:r w:rsidRPr="15B39419">
              <w:rPr>
                <w:rFonts w:ascii="Times New Roman" w:eastAsia="Times New Roman" w:hAnsi="Times New Roman" w:cs="Times New Roman"/>
                <w:sz w:val="18"/>
                <w:szCs w:val="18"/>
              </w:rPr>
              <w:t>Roldanillo</w:t>
            </w:r>
          </w:p>
        </w:tc>
      </w:tr>
      <w:tr w:rsidR="15B39419" w14:paraId="587704A4" w14:textId="77777777" w:rsidTr="005E240C">
        <w:trPr>
          <w:trHeight w:val="300"/>
          <w:jc w:val="center"/>
        </w:trPr>
        <w:tc>
          <w:tcPr>
            <w:tcW w:w="0" w:type="auto"/>
            <w:tcBorders>
              <w:top w:val="single" w:sz="8" w:space="0" w:color="auto"/>
              <w:left w:val="single" w:sz="8" w:space="0" w:color="auto"/>
              <w:bottom w:val="single" w:sz="8" w:space="0" w:color="auto"/>
              <w:right w:val="single" w:sz="8" w:space="0" w:color="auto"/>
            </w:tcBorders>
            <w:shd w:val="clear" w:color="auto" w:fill="D0CECE" w:themeFill="background2" w:themeFillShade="E6"/>
            <w:vAlign w:val="bottom"/>
          </w:tcPr>
          <w:p w14:paraId="1F431AE6" w14:textId="0C6AD02C" w:rsidR="15B39419" w:rsidRDefault="15B39419" w:rsidP="15B39419">
            <w:pPr>
              <w:rPr>
                <w:rFonts w:ascii="Times New Roman" w:eastAsia="Times New Roman" w:hAnsi="Times New Roman" w:cs="Times New Roman"/>
                <w:b/>
                <w:bCs/>
                <w:sz w:val="18"/>
                <w:szCs w:val="18"/>
              </w:rPr>
            </w:pPr>
            <w:r w:rsidRPr="15B39419">
              <w:rPr>
                <w:rFonts w:ascii="Times New Roman" w:eastAsia="Times New Roman" w:hAnsi="Times New Roman" w:cs="Times New Roman"/>
                <w:b/>
                <w:bCs/>
                <w:sz w:val="18"/>
                <w:szCs w:val="18"/>
              </w:rPr>
              <w:t>INSTITUTO TECNOLOGICO DEL PUTUMAYO</w:t>
            </w:r>
          </w:p>
        </w:tc>
      </w:tr>
      <w:tr w:rsidR="15B39419" w14:paraId="391F4147" w14:textId="77777777" w:rsidTr="005E240C">
        <w:trPr>
          <w:trHeight w:val="300"/>
          <w:jc w:val="center"/>
        </w:trPr>
        <w:tc>
          <w:tcPr>
            <w:tcW w:w="0" w:type="auto"/>
            <w:tcBorders>
              <w:top w:val="single" w:sz="8" w:space="0" w:color="auto"/>
              <w:left w:val="single" w:sz="8" w:space="0" w:color="auto"/>
              <w:bottom w:val="single" w:sz="8" w:space="0" w:color="auto"/>
              <w:right w:val="single" w:sz="8" w:space="0" w:color="auto"/>
            </w:tcBorders>
            <w:vAlign w:val="bottom"/>
          </w:tcPr>
          <w:p w14:paraId="42160340" w14:textId="0FE932C6" w:rsidR="15B39419" w:rsidRDefault="15B39419" w:rsidP="15B39419">
            <w:pPr>
              <w:ind w:firstLine="220"/>
              <w:rPr>
                <w:rFonts w:ascii="Times New Roman" w:eastAsia="Times New Roman" w:hAnsi="Times New Roman" w:cs="Times New Roman"/>
                <w:sz w:val="18"/>
                <w:szCs w:val="18"/>
              </w:rPr>
            </w:pPr>
            <w:r w:rsidRPr="15B39419">
              <w:rPr>
                <w:rFonts w:ascii="Times New Roman" w:eastAsia="Times New Roman" w:hAnsi="Times New Roman" w:cs="Times New Roman"/>
                <w:sz w:val="18"/>
                <w:szCs w:val="18"/>
              </w:rPr>
              <w:t>Sibundoy</w:t>
            </w:r>
          </w:p>
        </w:tc>
      </w:tr>
      <w:tr w:rsidR="15B39419" w14:paraId="1C3C23D5" w14:textId="77777777" w:rsidTr="005E240C">
        <w:trPr>
          <w:trHeight w:val="300"/>
          <w:jc w:val="center"/>
        </w:trPr>
        <w:tc>
          <w:tcPr>
            <w:tcW w:w="0" w:type="auto"/>
            <w:tcBorders>
              <w:top w:val="single" w:sz="8" w:space="0" w:color="auto"/>
              <w:left w:val="single" w:sz="8" w:space="0" w:color="auto"/>
              <w:bottom w:val="single" w:sz="8" w:space="0" w:color="auto"/>
              <w:right w:val="single" w:sz="8" w:space="0" w:color="auto"/>
            </w:tcBorders>
            <w:shd w:val="clear" w:color="auto" w:fill="D0CECE" w:themeFill="background2" w:themeFillShade="E6"/>
            <w:vAlign w:val="bottom"/>
          </w:tcPr>
          <w:p w14:paraId="4A34034C" w14:textId="6A64F46A" w:rsidR="15B39419" w:rsidRDefault="15B39419" w:rsidP="15B39419">
            <w:pPr>
              <w:rPr>
                <w:rFonts w:ascii="Times New Roman" w:eastAsia="Times New Roman" w:hAnsi="Times New Roman" w:cs="Times New Roman"/>
                <w:b/>
                <w:bCs/>
                <w:sz w:val="18"/>
                <w:szCs w:val="18"/>
              </w:rPr>
            </w:pPr>
            <w:r w:rsidRPr="15B39419">
              <w:rPr>
                <w:rFonts w:ascii="Times New Roman" w:eastAsia="Times New Roman" w:hAnsi="Times New Roman" w:cs="Times New Roman"/>
                <w:b/>
                <w:bCs/>
                <w:sz w:val="18"/>
                <w:szCs w:val="18"/>
              </w:rPr>
              <w:t>UNIVERSIDAD DE ANTIOQUIA</w:t>
            </w:r>
          </w:p>
        </w:tc>
      </w:tr>
      <w:tr w:rsidR="15B39419" w14:paraId="511F4333" w14:textId="77777777" w:rsidTr="005E240C">
        <w:trPr>
          <w:trHeight w:val="300"/>
          <w:jc w:val="center"/>
        </w:trPr>
        <w:tc>
          <w:tcPr>
            <w:tcW w:w="0" w:type="auto"/>
            <w:tcBorders>
              <w:top w:val="single" w:sz="8" w:space="0" w:color="auto"/>
              <w:left w:val="single" w:sz="8" w:space="0" w:color="auto"/>
              <w:bottom w:val="single" w:sz="8" w:space="0" w:color="auto"/>
              <w:right w:val="single" w:sz="8" w:space="0" w:color="auto"/>
            </w:tcBorders>
            <w:vAlign w:val="bottom"/>
          </w:tcPr>
          <w:p w14:paraId="38989130" w14:textId="0E30C53B" w:rsidR="15B39419" w:rsidRDefault="15B39419" w:rsidP="15B39419">
            <w:pPr>
              <w:ind w:firstLine="220"/>
              <w:rPr>
                <w:rFonts w:ascii="Times New Roman" w:eastAsia="Times New Roman" w:hAnsi="Times New Roman" w:cs="Times New Roman"/>
                <w:sz w:val="18"/>
                <w:szCs w:val="18"/>
              </w:rPr>
            </w:pPr>
            <w:r w:rsidRPr="15B39419">
              <w:rPr>
                <w:rFonts w:ascii="Times New Roman" w:eastAsia="Times New Roman" w:hAnsi="Times New Roman" w:cs="Times New Roman"/>
                <w:sz w:val="18"/>
                <w:szCs w:val="18"/>
              </w:rPr>
              <w:t>Andes</w:t>
            </w:r>
          </w:p>
        </w:tc>
      </w:tr>
      <w:tr w:rsidR="15B39419" w14:paraId="46A9D94B" w14:textId="77777777" w:rsidTr="005E240C">
        <w:trPr>
          <w:trHeight w:val="300"/>
          <w:jc w:val="center"/>
        </w:trPr>
        <w:tc>
          <w:tcPr>
            <w:tcW w:w="0" w:type="auto"/>
            <w:tcBorders>
              <w:top w:val="single" w:sz="8" w:space="0" w:color="auto"/>
              <w:left w:val="single" w:sz="8" w:space="0" w:color="auto"/>
              <w:bottom w:val="single" w:sz="8" w:space="0" w:color="auto"/>
              <w:right w:val="single" w:sz="8" w:space="0" w:color="auto"/>
            </w:tcBorders>
            <w:vAlign w:val="bottom"/>
          </w:tcPr>
          <w:p w14:paraId="68B328B2" w14:textId="458756B1" w:rsidR="15B39419" w:rsidRDefault="15B39419" w:rsidP="15B39419">
            <w:pPr>
              <w:ind w:firstLine="220"/>
              <w:rPr>
                <w:rFonts w:ascii="Times New Roman" w:eastAsia="Times New Roman" w:hAnsi="Times New Roman" w:cs="Times New Roman"/>
                <w:sz w:val="18"/>
                <w:szCs w:val="18"/>
              </w:rPr>
            </w:pPr>
            <w:r w:rsidRPr="15B39419">
              <w:rPr>
                <w:rFonts w:ascii="Times New Roman" w:eastAsia="Times New Roman" w:hAnsi="Times New Roman" w:cs="Times New Roman"/>
                <w:sz w:val="18"/>
                <w:szCs w:val="18"/>
              </w:rPr>
              <w:t>Caucasia</w:t>
            </w:r>
          </w:p>
        </w:tc>
      </w:tr>
      <w:tr w:rsidR="15B39419" w14:paraId="44976D09" w14:textId="77777777" w:rsidTr="005E240C">
        <w:trPr>
          <w:trHeight w:val="300"/>
          <w:jc w:val="center"/>
        </w:trPr>
        <w:tc>
          <w:tcPr>
            <w:tcW w:w="0" w:type="auto"/>
            <w:tcBorders>
              <w:top w:val="single" w:sz="8" w:space="0" w:color="auto"/>
              <w:left w:val="single" w:sz="8" w:space="0" w:color="auto"/>
              <w:bottom w:val="single" w:sz="8" w:space="0" w:color="auto"/>
              <w:right w:val="single" w:sz="8" w:space="0" w:color="auto"/>
            </w:tcBorders>
            <w:shd w:val="clear" w:color="auto" w:fill="D0CECE" w:themeFill="background2" w:themeFillShade="E6"/>
            <w:vAlign w:val="bottom"/>
          </w:tcPr>
          <w:p w14:paraId="562A4ABA" w14:textId="50478629" w:rsidR="15B39419" w:rsidRDefault="15B39419" w:rsidP="15B39419">
            <w:pPr>
              <w:rPr>
                <w:rFonts w:ascii="Times New Roman" w:eastAsia="Times New Roman" w:hAnsi="Times New Roman" w:cs="Times New Roman"/>
                <w:b/>
                <w:bCs/>
                <w:sz w:val="18"/>
                <w:szCs w:val="18"/>
              </w:rPr>
            </w:pPr>
            <w:r w:rsidRPr="15B39419">
              <w:rPr>
                <w:rFonts w:ascii="Times New Roman" w:eastAsia="Times New Roman" w:hAnsi="Times New Roman" w:cs="Times New Roman"/>
                <w:b/>
                <w:bCs/>
                <w:sz w:val="18"/>
                <w:szCs w:val="18"/>
              </w:rPr>
              <w:t>UNIVERSIDAD DEL CAUCA</w:t>
            </w:r>
          </w:p>
        </w:tc>
      </w:tr>
      <w:tr w:rsidR="15B39419" w14:paraId="524DF8F6" w14:textId="77777777" w:rsidTr="005E240C">
        <w:trPr>
          <w:trHeight w:val="300"/>
          <w:jc w:val="center"/>
        </w:trPr>
        <w:tc>
          <w:tcPr>
            <w:tcW w:w="0" w:type="auto"/>
            <w:tcBorders>
              <w:top w:val="single" w:sz="8" w:space="0" w:color="auto"/>
              <w:left w:val="single" w:sz="8" w:space="0" w:color="auto"/>
              <w:bottom w:val="single" w:sz="8" w:space="0" w:color="auto"/>
              <w:right w:val="single" w:sz="8" w:space="0" w:color="auto"/>
            </w:tcBorders>
            <w:vAlign w:val="bottom"/>
          </w:tcPr>
          <w:p w14:paraId="3D477D98" w14:textId="5B5F70E8" w:rsidR="15B39419" w:rsidRDefault="15B39419" w:rsidP="15B39419">
            <w:pPr>
              <w:ind w:firstLine="220"/>
              <w:rPr>
                <w:rFonts w:ascii="Times New Roman" w:eastAsia="Times New Roman" w:hAnsi="Times New Roman" w:cs="Times New Roman"/>
                <w:sz w:val="18"/>
                <w:szCs w:val="18"/>
              </w:rPr>
            </w:pPr>
            <w:r w:rsidRPr="15B39419">
              <w:rPr>
                <w:rFonts w:ascii="Times New Roman" w:eastAsia="Times New Roman" w:hAnsi="Times New Roman" w:cs="Times New Roman"/>
                <w:sz w:val="18"/>
                <w:szCs w:val="18"/>
              </w:rPr>
              <w:t>Miranda</w:t>
            </w:r>
          </w:p>
        </w:tc>
      </w:tr>
      <w:tr w:rsidR="15B39419" w14:paraId="2E46E381" w14:textId="77777777" w:rsidTr="005E240C">
        <w:trPr>
          <w:trHeight w:val="300"/>
          <w:jc w:val="center"/>
        </w:trPr>
        <w:tc>
          <w:tcPr>
            <w:tcW w:w="0" w:type="auto"/>
            <w:tcBorders>
              <w:top w:val="single" w:sz="8" w:space="0" w:color="auto"/>
              <w:left w:val="single" w:sz="8" w:space="0" w:color="auto"/>
              <w:bottom w:val="single" w:sz="8" w:space="0" w:color="auto"/>
              <w:right w:val="single" w:sz="8" w:space="0" w:color="auto"/>
            </w:tcBorders>
            <w:vAlign w:val="bottom"/>
          </w:tcPr>
          <w:p w14:paraId="7897131E" w14:textId="15CC919A" w:rsidR="15B39419" w:rsidRDefault="15B39419" w:rsidP="15B39419">
            <w:pPr>
              <w:ind w:firstLine="220"/>
              <w:rPr>
                <w:rFonts w:ascii="Times New Roman" w:eastAsia="Times New Roman" w:hAnsi="Times New Roman" w:cs="Times New Roman"/>
                <w:sz w:val="18"/>
                <w:szCs w:val="18"/>
              </w:rPr>
            </w:pPr>
            <w:r w:rsidRPr="15B39419">
              <w:rPr>
                <w:rFonts w:ascii="Times New Roman" w:eastAsia="Times New Roman" w:hAnsi="Times New Roman" w:cs="Times New Roman"/>
                <w:sz w:val="18"/>
                <w:szCs w:val="18"/>
              </w:rPr>
              <w:t>Santander de Quilichao</w:t>
            </w:r>
          </w:p>
        </w:tc>
      </w:tr>
      <w:tr w:rsidR="15B39419" w14:paraId="79C866FA" w14:textId="77777777" w:rsidTr="005E240C">
        <w:trPr>
          <w:trHeight w:val="300"/>
          <w:jc w:val="center"/>
        </w:trPr>
        <w:tc>
          <w:tcPr>
            <w:tcW w:w="0" w:type="auto"/>
            <w:tcBorders>
              <w:top w:val="single" w:sz="8" w:space="0" w:color="auto"/>
              <w:left w:val="single" w:sz="8" w:space="0" w:color="auto"/>
              <w:bottom w:val="single" w:sz="8" w:space="0" w:color="auto"/>
              <w:right w:val="single" w:sz="8" w:space="0" w:color="auto"/>
            </w:tcBorders>
            <w:shd w:val="clear" w:color="auto" w:fill="D0CECE" w:themeFill="background2" w:themeFillShade="E6"/>
            <w:vAlign w:val="bottom"/>
          </w:tcPr>
          <w:p w14:paraId="4AAABD6F" w14:textId="5D14953A" w:rsidR="15B39419" w:rsidRDefault="15B39419" w:rsidP="15B39419">
            <w:pPr>
              <w:rPr>
                <w:rFonts w:ascii="Times New Roman" w:eastAsia="Times New Roman" w:hAnsi="Times New Roman" w:cs="Times New Roman"/>
                <w:b/>
                <w:bCs/>
                <w:sz w:val="18"/>
                <w:szCs w:val="18"/>
              </w:rPr>
            </w:pPr>
            <w:r w:rsidRPr="15B39419">
              <w:rPr>
                <w:rFonts w:ascii="Times New Roman" w:eastAsia="Times New Roman" w:hAnsi="Times New Roman" w:cs="Times New Roman"/>
                <w:b/>
                <w:bCs/>
                <w:sz w:val="18"/>
                <w:szCs w:val="18"/>
              </w:rPr>
              <w:t>UNIVERSIDAD DEL VALLE</w:t>
            </w:r>
          </w:p>
        </w:tc>
      </w:tr>
      <w:tr w:rsidR="15B39419" w14:paraId="2BF4C006" w14:textId="77777777" w:rsidTr="005E240C">
        <w:trPr>
          <w:trHeight w:val="300"/>
          <w:jc w:val="center"/>
        </w:trPr>
        <w:tc>
          <w:tcPr>
            <w:tcW w:w="0" w:type="auto"/>
            <w:tcBorders>
              <w:top w:val="single" w:sz="8" w:space="0" w:color="auto"/>
              <w:left w:val="single" w:sz="8" w:space="0" w:color="auto"/>
              <w:bottom w:val="single" w:sz="8" w:space="0" w:color="auto"/>
              <w:right w:val="single" w:sz="8" w:space="0" w:color="auto"/>
            </w:tcBorders>
            <w:vAlign w:val="bottom"/>
          </w:tcPr>
          <w:p w14:paraId="7A2A8595" w14:textId="558F343E" w:rsidR="15B39419" w:rsidRDefault="15B39419" w:rsidP="15B39419">
            <w:pPr>
              <w:ind w:firstLine="220"/>
              <w:rPr>
                <w:rFonts w:ascii="Times New Roman" w:eastAsia="Times New Roman" w:hAnsi="Times New Roman" w:cs="Times New Roman"/>
                <w:sz w:val="18"/>
                <w:szCs w:val="18"/>
              </w:rPr>
            </w:pPr>
            <w:r w:rsidRPr="15B39419">
              <w:rPr>
                <w:rFonts w:ascii="Times New Roman" w:eastAsia="Times New Roman" w:hAnsi="Times New Roman" w:cs="Times New Roman"/>
                <w:sz w:val="18"/>
                <w:szCs w:val="18"/>
              </w:rPr>
              <w:t>Caicedonia</w:t>
            </w:r>
          </w:p>
        </w:tc>
      </w:tr>
      <w:tr w:rsidR="15B39419" w14:paraId="0BC9FEB0" w14:textId="77777777" w:rsidTr="005E240C">
        <w:trPr>
          <w:trHeight w:val="300"/>
          <w:jc w:val="center"/>
        </w:trPr>
        <w:tc>
          <w:tcPr>
            <w:tcW w:w="0" w:type="auto"/>
            <w:tcBorders>
              <w:top w:val="single" w:sz="8" w:space="0" w:color="auto"/>
              <w:left w:val="single" w:sz="8" w:space="0" w:color="auto"/>
              <w:bottom w:val="single" w:sz="8" w:space="0" w:color="auto"/>
              <w:right w:val="single" w:sz="8" w:space="0" w:color="auto"/>
            </w:tcBorders>
            <w:vAlign w:val="bottom"/>
          </w:tcPr>
          <w:p w14:paraId="4689848B" w14:textId="180C9593" w:rsidR="15B39419" w:rsidRDefault="15B39419" w:rsidP="15B39419">
            <w:pPr>
              <w:ind w:firstLine="220"/>
              <w:rPr>
                <w:rFonts w:ascii="Times New Roman" w:eastAsia="Times New Roman" w:hAnsi="Times New Roman" w:cs="Times New Roman"/>
                <w:sz w:val="18"/>
                <w:szCs w:val="18"/>
              </w:rPr>
            </w:pPr>
            <w:r w:rsidRPr="15B39419">
              <w:rPr>
                <w:rFonts w:ascii="Times New Roman" w:eastAsia="Times New Roman" w:hAnsi="Times New Roman" w:cs="Times New Roman"/>
                <w:sz w:val="18"/>
                <w:szCs w:val="18"/>
              </w:rPr>
              <w:t>Guadalajara de Buga</w:t>
            </w:r>
          </w:p>
        </w:tc>
      </w:tr>
      <w:tr w:rsidR="15B39419" w14:paraId="1A386B7B" w14:textId="77777777" w:rsidTr="005E240C">
        <w:trPr>
          <w:trHeight w:val="300"/>
          <w:jc w:val="center"/>
        </w:trPr>
        <w:tc>
          <w:tcPr>
            <w:tcW w:w="0" w:type="auto"/>
            <w:tcBorders>
              <w:top w:val="single" w:sz="8" w:space="0" w:color="auto"/>
              <w:left w:val="single" w:sz="8" w:space="0" w:color="auto"/>
              <w:bottom w:val="single" w:sz="8" w:space="0" w:color="auto"/>
              <w:right w:val="single" w:sz="8" w:space="0" w:color="auto"/>
            </w:tcBorders>
            <w:vAlign w:val="bottom"/>
          </w:tcPr>
          <w:p w14:paraId="3B0A97E5" w14:textId="71060FBF" w:rsidR="15B39419" w:rsidRDefault="15B39419" w:rsidP="15B39419">
            <w:pPr>
              <w:ind w:firstLine="220"/>
              <w:rPr>
                <w:rFonts w:ascii="Times New Roman" w:eastAsia="Times New Roman" w:hAnsi="Times New Roman" w:cs="Times New Roman"/>
                <w:sz w:val="18"/>
                <w:szCs w:val="18"/>
              </w:rPr>
            </w:pPr>
            <w:r w:rsidRPr="15B39419">
              <w:rPr>
                <w:rFonts w:ascii="Times New Roman" w:eastAsia="Times New Roman" w:hAnsi="Times New Roman" w:cs="Times New Roman"/>
                <w:sz w:val="18"/>
                <w:szCs w:val="18"/>
              </w:rPr>
              <w:t>Santander de Quilichao</w:t>
            </w:r>
          </w:p>
        </w:tc>
      </w:tr>
      <w:tr w:rsidR="15B39419" w14:paraId="535420F2" w14:textId="77777777" w:rsidTr="005E240C">
        <w:trPr>
          <w:trHeight w:val="300"/>
          <w:jc w:val="center"/>
        </w:trPr>
        <w:tc>
          <w:tcPr>
            <w:tcW w:w="0" w:type="auto"/>
            <w:tcBorders>
              <w:top w:val="single" w:sz="8" w:space="0" w:color="auto"/>
              <w:left w:val="single" w:sz="8" w:space="0" w:color="auto"/>
              <w:bottom w:val="single" w:sz="8" w:space="0" w:color="auto"/>
              <w:right w:val="single" w:sz="8" w:space="0" w:color="auto"/>
            </w:tcBorders>
            <w:vAlign w:val="bottom"/>
          </w:tcPr>
          <w:p w14:paraId="141D577F" w14:textId="18FD412F" w:rsidR="15B39419" w:rsidRDefault="15B39419" w:rsidP="15B39419">
            <w:pPr>
              <w:ind w:firstLine="220"/>
              <w:rPr>
                <w:rFonts w:ascii="Times New Roman" w:eastAsia="Times New Roman" w:hAnsi="Times New Roman" w:cs="Times New Roman"/>
                <w:sz w:val="18"/>
                <w:szCs w:val="18"/>
              </w:rPr>
            </w:pPr>
            <w:r w:rsidRPr="15B39419">
              <w:rPr>
                <w:rFonts w:ascii="Times New Roman" w:eastAsia="Times New Roman" w:hAnsi="Times New Roman" w:cs="Times New Roman"/>
                <w:sz w:val="18"/>
                <w:szCs w:val="18"/>
              </w:rPr>
              <w:t>Zarzal</w:t>
            </w:r>
          </w:p>
        </w:tc>
      </w:tr>
      <w:tr w:rsidR="15B39419" w14:paraId="31F72E8A" w14:textId="77777777" w:rsidTr="005E240C">
        <w:trPr>
          <w:trHeight w:val="300"/>
          <w:jc w:val="center"/>
        </w:trPr>
        <w:tc>
          <w:tcPr>
            <w:tcW w:w="0" w:type="auto"/>
            <w:tcBorders>
              <w:top w:val="single" w:sz="8" w:space="0" w:color="auto"/>
              <w:left w:val="single" w:sz="8" w:space="0" w:color="auto"/>
              <w:bottom w:val="single" w:sz="8" w:space="0" w:color="auto"/>
              <w:right w:val="single" w:sz="8" w:space="0" w:color="auto"/>
            </w:tcBorders>
            <w:shd w:val="clear" w:color="auto" w:fill="D0CECE" w:themeFill="background2" w:themeFillShade="E6"/>
            <w:vAlign w:val="bottom"/>
          </w:tcPr>
          <w:p w14:paraId="12202124" w14:textId="0A47C0E2" w:rsidR="15B39419" w:rsidRDefault="15B39419" w:rsidP="15B39419">
            <w:pPr>
              <w:rPr>
                <w:rFonts w:ascii="Times New Roman" w:eastAsia="Times New Roman" w:hAnsi="Times New Roman" w:cs="Times New Roman"/>
                <w:b/>
                <w:bCs/>
                <w:sz w:val="18"/>
                <w:szCs w:val="18"/>
              </w:rPr>
            </w:pPr>
            <w:r w:rsidRPr="15B39419">
              <w:rPr>
                <w:rFonts w:ascii="Times New Roman" w:eastAsia="Times New Roman" w:hAnsi="Times New Roman" w:cs="Times New Roman"/>
                <w:b/>
                <w:bCs/>
                <w:sz w:val="18"/>
                <w:szCs w:val="18"/>
              </w:rPr>
              <w:t>UNIVERSIDAD PEDAGOGICA Y TECNOLOGICA DE COLOMBIA - UPTC</w:t>
            </w:r>
          </w:p>
        </w:tc>
      </w:tr>
      <w:tr w:rsidR="15B39419" w14:paraId="0F812703" w14:textId="77777777" w:rsidTr="005E240C">
        <w:trPr>
          <w:trHeight w:val="300"/>
          <w:jc w:val="center"/>
        </w:trPr>
        <w:tc>
          <w:tcPr>
            <w:tcW w:w="0" w:type="auto"/>
            <w:tcBorders>
              <w:top w:val="single" w:sz="8" w:space="0" w:color="auto"/>
              <w:left w:val="single" w:sz="8" w:space="0" w:color="auto"/>
              <w:bottom w:val="single" w:sz="8" w:space="0" w:color="auto"/>
              <w:right w:val="single" w:sz="8" w:space="0" w:color="auto"/>
            </w:tcBorders>
            <w:vAlign w:val="bottom"/>
          </w:tcPr>
          <w:p w14:paraId="5D818DED" w14:textId="43FB4D34" w:rsidR="15B39419" w:rsidRDefault="15B39419" w:rsidP="15B39419">
            <w:pPr>
              <w:ind w:firstLine="220"/>
              <w:rPr>
                <w:rFonts w:ascii="Times New Roman" w:eastAsia="Times New Roman" w:hAnsi="Times New Roman" w:cs="Times New Roman"/>
                <w:sz w:val="18"/>
                <w:szCs w:val="18"/>
              </w:rPr>
            </w:pPr>
            <w:r w:rsidRPr="15B39419">
              <w:rPr>
                <w:rFonts w:ascii="Times New Roman" w:eastAsia="Times New Roman" w:hAnsi="Times New Roman" w:cs="Times New Roman"/>
                <w:sz w:val="18"/>
                <w:szCs w:val="18"/>
              </w:rPr>
              <w:t>Chiquinquirá</w:t>
            </w:r>
          </w:p>
        </w:tc>
      </w:tr>
      <w:tr w:rsidR="15B39419" w14:paraId="7DCAC45C" w14:textId="77777777" w:rsidTr="005E240C">
        <w:trPr>
          <w:trHeight w:val="300"/>
          <w:jc w:val="center"/>
        </w:trPr>
        <w:tc>
          <w:tcPr>
            <w:tcW w:w="0" w:type="auto"/>
            <w:tcBorders>
              <w:top w:val="single" w:sz="8" w:space="0" w:color="auto"/>
              <w:left w:val="single" w:sz="8" w:space="0" w:color="auto"/>
              <w:bottom w:val="single" w:sz="8" w:space="0" w:color="auto"/>
              <w:right w:val="single" w:sz="8" w:space="0" w:color="auto"/>
            </w:tcBorders>
            <w:vAlign w:val="bottom"/>
          </w:tcPr>
          <w:p w14:paraId="4891503B" w14:textId="6F5E2C7B" w:rsidR="15B39419" w:rsidRDefault="15B39419" w:rsidP="15B39419">
            <w:pPr>
              <w:ind w:firstLine="220"/>
              <w:rPr>
                <w:rFonts w:ascii="Times New Roman" w:eastAsia="Times New Roman" w:hAnsi="Times New Roman" w:cs="Times New Roman"/>
                <w:sz w:val="18"/>
                <w:szCs w:val="18"/>
              </w:rPr>
            </w:pPr>
            <w:r w:rsidRPr="15B39419">
              <w:rPr>
                <w:rFonts w:ascii="Times New Roman" w:eastAsia="Times New Roman" w:hAnsi="Times New Roman" w:cs="Times New Roman"/>
                <w:sz w:val="18"/>
                <w:szCs w:val="18"/>
              </w:rPr>
              <w:t>Sogamoso</w:t>
            </w:r>
          </w:p>
        </w:tc>
      </w:tr>
      <w:tr w:rsidR="15B39419" w14:paraId="22DE87D4" w14:textId="77777777" w:rsidTr="005E240C">
        <w:trPr>
          <w:trHeight w:val="300"/>
          <w:jc w:val="center"/>
        </w:trPr>
        <w:tc>
          <w:tcPr>
            <w:tcW w:w="0" w:type="auto"/>
            <w:tcBorders>
              <w:top w:val="single" w:sz="8" w:space="0" w:color="auto"/>
              <w:left w:val="single" w:sz="8" w:space="0" w:color="auto"/>
              <w:bottom w:val="single" w:sz="8" w:space="0" w:color="auto"/>
              <w:right w:val="single" w:sz="8" w:space="0" w:color="auto"/>
            </w:tcBorders>
            <w:shd w:val="clear" w:color="auto" w:fill="D0CECE" w:themeFill="background2" w:themeFillShade="E6"/>
            <w:vAlign w:val="bottom"/>
          </w:tcPr>
          <w:p w14:paraId="66BFE888" w14:textId="1DCD8713" w:rsidR="15B39419" w:rsidRDefault="15B39419" w:rsidP="15B39419">
            <w:pPr>
              <w:rPr>
                <w:rFonts w:ascii="Times New Roman" w:eastAsia="Times New Roman" w:hAnsi="Times New Roman" w:cs="Times New Roman"/>
                <w:b/>
                <w:bCs/>
                <w:sz w:val="18"/>
                <w:szCs w:val="18"/>
              </w:rPr>
            </w:pPr>
            <w:r w:rsidRPr="15B39419">
              <w:rPr>
                <w:rFonts w:ascii="Times New Roman" w:eastAsia="Times New Roman" w:hAnsi="Times New Roman" w:cs="Times New Roman"/>
                <w:b/>
                <w:bCs/>
                <w:sz w:val="18"/>
                <w:szCs w:val="18"/>
              </w:rPr>
              <w:t>UNIVERSIDAD SURCOLOMBIANA</w:t>
            </w:r>
          </w:p>
        </w:tc>
      </w:tr>
      <w:tr w:rsidR="15B39419" w14:paraId="174B1A88" w14:textId="77777777" w:rsidTr="005E240C">
        <w:trPr>
          <w:trHeight w:val="300"/>
          <w:jc w:val="center"/>
        </w:trPr>
        <w:tc>
          <w:tcPr>
            <w:tcW w:w="0" w:type="auto"/>
            <w:tcBorders>
              <w:top w:val="single" w:sz="8" w:space="0" w:color="auto"/>
              <w:left w:val="single" w:sz="8" w:space="0" w:color="auto"/>
              <w:bottom w:val="single" w:sz="8" w:space="0" w:color="auto"/>
              <w:right w:val="single" w:sz="8" w:space="0" w:color="auto"/>
            </w:tcBorders>
            <w:vAlign w:val="bottom"/>
          </w:tcPr>
          <w:p w14:paraId="0C024A1A" w14:textId="09E0134B" w:rsidR="15B39419" w:rsidRDefault="15B39419" w:rsidP="15B39419">
            <w:pPr>
              <w:ind w:firstLine="220"/>
              <w:rPr>
                <w:rFonts w:ascii="Times New Roman" w:eastAsia="Times New Roman" w:hAnsi="Times New Roman" w:cs="Times New Roman"/>
                <w:sz w:val="18"/>
                <w:szCs w:val="18"/>
              </w:rPr>
            </w:pPr>
            <w:r w:rsidRPr="15B39419">
              <w:rPr>
                <w:rFonts w:ascii="Times New Roman" w:eastAsia="Times New Roman" w:hAnsi="Times New Roman" w:cs="Times New Roman"/>
                <w:sz w:val="18"/>
                <w:szCs w:val="18"/>
              </w:rPr>
              <w:t>Pitalito</w:t>
            </w:r>
          </w:p>
        </w:tc>
      </w:tr>
    </w:tbl>
    <w:p w14:paraId="6AB21796" w14:textId="4D3FD492" w:rsidR="005E240C" w:rsidRDefault="15B39419" w:rsidP="005E240C">
      <w:pPr>
        <w:spacing w:after="0" w:line="257" w:lineRule="auto"/>
        <w:jc w:val="right"/>
        <w:rPr>
          <w:rFonts w:ascii="Times New Roman" w:eastAsia="Times New Roman" w:hAnsi="Times New Roman" w:cs="Times New Roman"/>
          <w:sz w:val="24"/>
          <w:szCs w:val="24"/>
        </w:rPr>
      </w:pPr>
      <w:r w:rsidRPr="15B39419">
        <w:rPr>
          <w:rFonts w:ascii="Times New Roman" w:eastAsia="Times New Roman" w:hAnsi="Times New Roman" w:cs="Times New Roman"/>
          <w:sz w:val="24"/>
          <w:szCs w:val="24"/>
        </w:rPr>
        <w:t>.</w:t>
      </w:r>
      <w:r w:rsidR="005E240C" w:rsidRPr="005E240C">
        <w:rPr>
          <w:rFonts w:ascii="Times New Roman" w:eastAsia="Times New Roman" w:hAnsi="Times New Roman" w:cs="Times New Roman"/>
          <w:sz w:val="24"/>
          <w:szCs w:val="24"/>
        </w:rPr>
        <w:t xml:space="preserve"> </w:t>
      </w:r>
      <w:r w:rsidR="005E240C">
        <w:rPr>
          <w:rFonts w:ascii="Times New Roman" w:eastAsia="Times New Roman" w:hAnsi="Times New Roman" w:cs="Times New Roman"/>
          <w:sz w:val="24"/>
          <w:szCs w:val="24"/>
        </w:rPr>
        <w:t>Fuente: SNIES, 2021</w:t>
      </w:r>
    </w:p>
    <w:p w14:paraId="13F684F1" w14:textId="50201C98" w:rsidR="00E74240" w:rsidRDefault="00E74240" w:rsidP="15B39419">
      <w:pPr>
        <w:spacing w:after="0" w:line="257" w:lineRule="auto"/>
        <w:jc w:val="both"/>
        <w:rPr>
          <w:rFonts w:ascii="Times New Roman" w:eastAsia="Times New Roman" w:hAnsi="Times New Roman" w:cs="Times New Roman"/>
          <w:sz w:val="24"/>
          <w:szCs w:val="24"/>
        </w:rPr>
      </w:pPr>
    </w:p>
    <w:p w14:paraId="5A5018F7" w14:textId="73953F7B" w:rsidR="00E74240" w:rsidRDefault="15B39419" w:rsidP="15B39419">
      <w:pPr>
        <w:spacing w:after="0" w:line="360" w:lineRule="auto"/>
        <w:jc w:val="both"/>
        <w:rPr>
          <w:rFonts w:ascii="Times New Roman" w:eastAsia="Times New Roman" w:hAnsi="Times New Roman" w:cs="Times New Roman"/>
          <w:b/>
          <w:bCs/>
          <w:sz w:val="24"/>
          <w:szCs w:val="24"/>
        </w:rPr>
      </w:pPr>
      <w:r w:rsidRPr="15B39419">
        <w:rPr>
          <w:rFonts w:ascii="Times New Roman" w:eastAsia="Times New Roman" w:hAnsi="Times New Roman" w:cs="Times New Roman"/>
          <w:sz w:val="24"/>
          <w:szCs w:val="24"/>
        </w:rPr>
        <w:t xml:space="preserve">Ahora bien, revisando los contenidos curriculares de la asignatura o curso de Revisoría Fiscal, en el proceso de educación del Contador Público, en todos los programas ofertados en el sector rural, se revisa la asignatura o curso de Revisoría Fiscal, y su enfoque se estudia como línea de control en las normas de aseguramiento, y las normas internacionales de auditoria (NIA), con el enfoque articulado en la situación financiera de la entidad; por lo cual se puede concluir, que el enfoque de los procesos de educación en la evaluación del control, a través de los cursos o asignaturas de revisoría fiscal no tienen un componente que lo ubique en las practicas rurales o la formación para este sector que es muy importante para el país, tal como lo indica, el Ministerio de Agricultura, al indicar que “ </w:t>
      </w:r>
      <w:r w:rsidRPr="15B39419">
        <w:rPr>
          <w:rFonts w:ascii="Times New Roman" w:eastAsia="Times New Roman" w:hAnsi="Times New Roman" w:cs="Times New Roman"/>
          <w:i/>
          <w:iCs/>
          <w:sz w:val="24"/>
          <w:szCs w:val="24"/>
        </w:rPr>
        <w:t>El campo colombiano se consolidó como el motor de la economía nacional y volvió a confirmar que la vocación del país está en el sector agropecuario,</w:t>
      </w:r>
      <w:r w:rsidRPr="15B39419">
        <w:rPr>
          <w:rFonts w:ascii="Times New Roman" w:eastAsia="Times New Roman" w:hAnsi="Times New Roman" w:cs="Times New Roman"/>
          <w:sz w:val="24"/>
          <w:szCs w:val="24"/>
        </w:rPr>
        <w:t xml:space="preserve"> </w:t>
      </w:r>
      <w:r w:rsidRPr="15B39419">
        <w:rPr>
          <w:rFonts w:ascii="Times New Roman" w:eastAsia="Times New Roman" w:hAnsi="Times New Roman" w:cs="Times New Roman"/>
          <w:b/>
          <w:bCs/>
          <w:sz w:val="24"/>
          <w:szCs w:val="24"/>
        </w:rPr>
        <w:t>@MinAgricultura-@JuanGZuluaga.</w:t>
      </w:r>
    </w:p>
    <w:p w14:paraId="11DA6E24" w14:textId="3B2E9A25" w:rsidR="00E74240" w:rsidRDefault="00E74240" w:rsidP="15B39419">
      <w:pPr>
        <w:spacing w:after="0" w:line="360" w:lineRule="auto"/>
        <w:jc w:val="both"/>
        <w:rPr>
          <w:rFonts w:ascii="Times New Roman" w:eastAsia="Times New Roman" w:hAnsi="Times New Roman" w:cs="Times New Roman"/>
          <w:color w:val="000000" w:themeColor="text1"/>
          <w:sz w:val="24"/>
          <w:szCs w:val="24"/>
          <w:highlight w:val="cyan"/>
          <w:lang w:val="es-ES"/>
        </w:rPr>
      </w:pPr>
    </w:p>
    <w:p w14:paraId="2E61EFFE" w14:textId="77777777" w:rsidR="00817B6B" w:rsidRPr="00817B6B" w:rsidRDefault="15B39419" w:rsidP="15B39419">
      <w:pPr>
        <w:spacing w:line="360" w:lineRule="auto"/>
        <w:jc w:val="both"/>
        <w:rPr>
          <w:rFonts w:ascii="Times New Roman" w:eastAsia="Times New Roman" w:hAnsi="Times New Roman" w:cs="Times New Roman"/>
          <w:b/>
          <w:bCs/>
          <w:sz w:val="24"/>
          <w:szCs w:val="24"/>
          <w:lang w:val="es-ES"/>
        </w:rPr>
      </w:pPr>
      <w:r w:rsidRPr="15B39419">
        <w:rPr>
          <w:rFonts w:ascii="Times New Roman" w:eastAsia="Times New Roman" w:hAnsi="Times New Roman" w:cs="Times New Roman"/>
          <w:b/>
          <w:bCs/>
          <w:sz w:val="24"/>
          <w:szCs w:val="24"/>
          <w:lang w:val="es-ES"/>
        </w:rPr>
        <w:t xml:space="preserve">Metodología </w:t>
      </w:r>
    </w:p>
    <w:p w14:paraId="7E409C71" w14:textId="0DD4C59C" w:rsidR="00817B6B" w:rsidRPr="00817B6B" w:rsidRDefault="15B39419" w:rsidP="15B39419">
      <w:pPr>
        <w:spacing w:line="360" w:lineRule="auto"/>
        <w:jc w:val="both"/>
        <w:rPr>
          <w:rFonts w:ascii="Times New Roman" w:eastAsia="Times New Roman" w:hAnsi="Times New Roman" w:cs="Times New Roman"/>
          <w:sz w:val="24"/>
          <w:szCs w:val="24"/>
          <w:lang w:val="es-ES"/>
        </w:rPr>
      </w:pPr>
      <w:r w:rsidRPr="15B39419">
        <w:rPr>
          <w:rFonts w:ascii="Times New Roman" w:eastAsia="Times New Roman" w:hAnsi="Times New Roman" w:cs="Times New Roman"/>
          <w:sz w:val="24"/>
          <w:szCs w:val="24"/>
          <w:lang w:val="es-ES"/>
        </w:rPr>
        <w:t>Este trabajo tiene un posicionamiento de índole cualitativo, pues busca comprender las prácticas educativas en torno a la pedagogía y didáctica utilizada en los programas de Contaduría Pública para la enseñanza y aprendizaje de la revisoría fiscal; por lo anterior, este trabajo busca una articulación de índole interpretativa al buscar comprender la “naturaleza social de las prácticas” (Ryan, Scapens, &amp; Theobald, 2002, p.60).</w:t>
      </w:r>
    </w:p>
    <w:p w14:paraId="0FBE8B99" w14:textId="0DABB591" w:rsidR="00817B6B" w:rsidRPr="00817B6B" w:rsidRDefault="15B39419" w:rsidP="15B39419">
      <w:pPr>
        <w:spacing w:line="360" w:lineRule="auto"/>
        <w:jc w:val="both"/>
        <w:rPr>
          <w:rFonts w:ascii="Times New Roman" w:eastAsia="Times New Roman" w:hAnsi="Times New Roman" w:cs="Times New Roman"/>
          <w:sz w:val="24"/>
          <w:szCs w:val="24"/>
          <w:lang w:val="es-ES"/>
        </w:rPr>
      </w:pPr>
      <w:r w:rsidRPr="15B39419">
        <w:rPr>
          <w:rFonts w:ascii="Times New Roman" w:eastAsia="Times New Roman" w:hAnsi="Times New Roman" w:cs="Times New Roman"/>
          <w:sz w:val="24"/>
          <w:szCs w:val="24"/>
          <w:lang w:val="es-ES"/>
        </w:rPr>
        <w:t xml:space="preserve">Para llevar a cabo este proceso, el avance que aquí se presenta utiliza un proceso de revisión sistemática de literatura </w:t>
      </w:r>
      <w:r w:rsidR="00817B6B" w:rsidRPr="15B39419">
        <w:rPr>
          <w:rFonts w:ascii="Times New Roman" w:eastAsia="Times New Roman" w:hAnsi="Times New Roman" w:cs="Times New Roman"/>
          <w:sz w:val="24"/>
          <w:szCs w:val="24"/>
          <w:lang w:val="es-ES"/>
        </w:rPr>
        <w:fldChar w:fldCharType="begin" w:fldLock="1"/>
      </w:r>
      <w:r w:rsidR="00817B6B" w:rsidRPr="15B39419">
        <w:rPr>
          <w:rFonts w:ascii="Times New Roman" w:eastAsia="Times New Roman" w:hAnsi="Times New Roman" w:cs="Times New Roman"/>
          <w:sz w:val="24"/>
          <w:szCs w:val="24"/>
          <w:lang w:val="es-ES"/>
        </w:rPr>
        <w:instrText>ADDIN CSL_CITATION {"citationItems":[{"id":"ITEM-1","itemData":{"author":[{"dropping-particle":"","family":"Chicaíza","given":"Liliana","non-dropping-particle":"","parse-names":false,"suffix":""},{"dropping-particle":"","family":"Riaño","given":"Martha","non-dropping-particle":"","parse-names":false,"suffix":""},{"dropping-particle":"","family":"Rojas-Berrio","given":"Sandra","non-dropping-particle":"","parse-names":false,"suffix":""},{"dropping-particle":"","family":"Garzón","given":"Claudia","non-dropping-particle":"","parse-names":false,"suffix":""}],"id":"ITEM-1","issued":{"date-parts":[["2017"]]},"number":"29","number-of-pages":"1-18","publisher-place":"Bogotá","title":"Revisión sistemática de la literatura en administración ","type":"report"},"uris":["http://www.mendeley.com/documents/?uuid=49df3bfe-0b7f-30db-9de9-9308557e512a"]}],"mendeley":{"formattedCitation":"(Chicaíza et al., 2017)","plainTextFormattedCitation":"(Chicaíza et al., 2017)","previouslyFormattedCitation":"(Chicaíza et al., 2017)"},"properties":{"noteIndex":0},"schema":"https://github.com/citation-style-language/schema/raw/master/csl-citation.json"}</w:instrText>
      </w:r>
      <w:r w:rsidR="00817B6B" w:rsidRPr="15B39419">
        <w:rPr>
          <w:rFonts w:ascii="Times New Roman" w:eastAsia="Times New Roman" w:hAnsi="Times New Roman" w:cs="Times New Roman"/>
          <w:sz w:val="24"/>
          <w:szCs w:val="24"/>
          <w:lang w:val="es-ES"/>
        </w:rPr>
        <w:fldChar w:fldCharType="separate"/>
      </w:r>
      <w:r w:rsidRPr="15B39419">
        <w:rPr>
          <w:rFonts w:ascii="Times New Roman" w:eastAsia="Times New Roman" w:hAnsi="Times New Roman" w:cs="Times New Roman"/>
          <w:noProof/>
          <w:sz w:val="24"/>
          <w:szCs w:val="24"/>
          <w:lang w:val="es-ES"/>
        </w:rPr>
        <w:t>(Chicaíza et al., 2017)</w:t>
      </w:r>
      <w:r w:rsidR="00817B6B" w:rsidRPr="15B39419">
        <w:rPr>
          <w:rFonts w:ascii="Times New Roman" w:eastAsia="Times New Roman" w:hAnsi="Times New Roman" w:cs="Times New Roman"/>
          <w:sz w:val="24"/>
          <w:szCs w:val="24"/>
          <w:lang w:val="es-ES"/>
        </w:rPr>
        <w:fldChar w:fldCharType="end"/>
      </w:r>
      <w:r w:rsidRPr="15B39419">
        <w:rPr>
          <w:rFonts w:ascii="Times New Roman" w:eastAsia="Times New Roman" w:hAnsi="Times New Roman" w:cs="Times New Roman"/>
          <w:sz w:val="24"/>
          <w:szCs w:val="24"/>
          <w:lang w:val="es-ES"/>
        </w:rPr>
        <w:t xml:space="preserve"> que implicó: 1) la formulación de un problema y ecuaciones de búsqueda, 2) la recolección de la información derivada de búsqueda en bases de datos, 3) la clasificación y evaluación de la información, 4) El análisis e interpretación y 5) el reporte que aquí se presenta.</w:t>
      </w:r>
    </w:p>
    <w:p w14:paraId="407A2300" w14:textId="77777777" w:rsidR="00055678" w:rsidRDefault="15B39419" w:rsidP="15B39419">
      <w:pPr>
        <w:spacing w:line="360" w:lineRule="auto"/>
        <w:jc w:val="both"/>
        <w:rPr>
          <w:rFonts w:ascii="Times New Roman" w:eastAsia="Times New Roman" w:hAnsi="Times New Roman" w:cs="Times New Roman"/>
          <w:sz w:val="24"/>
          <w:szCs w:val="24"/>
          <w:lang w:val="es-ES"/>
        </w:rPr>
      </w:pPr>
      <w:r w:rsidRPr="15B39419">
        <w:rPr>
          <w:rFonts w:ascii="Times New Roman" w:eastAsia="Times New Roman" w:hAnsi="Times New Roman" w:cs="Times New Roman"/>
          <w:sz w:val="24"/>
          <w:szCs w:val="24"/>
          <w:lang w:val="es-ES"/>
        </w:rPr>
        <w:t xml:space="preserve">La primera fase de este proceso consistió en la delimitación de las categorías de búsqueda, estas definidas desde la articulación del problema que orienta este proyecto, para lo cual se utilizaron cuatro ecuaciones de búsqueda, estas son: (“Revisoría Fiscal” AND “Educación contable”) IN Colombia; </w:t>
      </w:r>
      <w:r w:rsidRPr="15B39419">
        <w:rPr>
          <w:rFonts w:ascii="Times New Roman" w:eastAsia="Times New Roman" w:hAnsi="Times New Roman" w:cs="Times New Roman"/>
          <w:sz w:val="24"/>
          <w:szCs w:val="24"/>
          <w:lang w:val="en-US"/>
        </w:rPr>
        <w:t xml:space="preserve">(“Fiscal advisory” AND “Accounting education); </w:t>
      </w:r>
      <w:r w:rsidRPr="15B39419">
        <w:rPr>
          <w:rFonts w:ascii="Times New Roman" w:eastAsia="Times New Roman" w:hAnsi="Times New Roman" w:cs="Times New Roman"/>
          <w:sz w:val="24"/>
          <w:szCs w:val="24"/>
          <w:lang w:val="es-ES"/>
        </w:rPr>
        <w:t xml:space="preserve">(((Educación AND Formación) AND Contabilidad)) OR Revisoría Fiscal); y ((“Revisoría Fiscal” AND “Educación”) AND “Contabilidad”)). </w:t>
      </w:r>
    </w:p>
    <w:p w14:paraId="55CE9A0F" w14:textId="3FE9E9F6" w:rsidR="00055678" w:rsidRDefault="15B39419" w:rsidP="15B39419">
      <w:pPr>
        <w:spacing w:line="360" w:lineRule="auto"/>
        <w:jc w:val="both"/>
        <w:rPr>
          <w:rFonts w:ascii="Times New Roman" w:eastAsia="Times New Roman" w:hAnsi="Times New Roman" w:cs="Times New Roman"/>
          <w:sz w:val="24"/>
          <w:szCs w:val="24"/>
          <w:lang w:val="es-ES"/>
        </w:rPr>
      </w:pPr>
      <w:r w:rsidRPr="15B39419">
        <w:rPr>
          <w:rFonts w:ascii="Times New Roman" w:eastAsia="Times New Roman" w:hAnsi="Times New Roman" w:cs="Times New Roman"/>
          <w:sz w:val="24"/>
          <w:szCs w:val="24"/>
          <w:lang w:val="es-ES"/>
        </w:rPr>
        <w:t xml:space="preserve">Para la recolección de información se revisaron bases de datos y repositorios institucionales de Universidades con maestrías en contabilidad y especializaciones en revisoría fiscal, obteniendo en total 412 resultados derivados de las búsquedas realizadas; los hallazgos de esta primera aproximación sugirieron líneas de interés que pueden problematizar la tendencia de investigaciones que sugieren similares formas de enseñanza entre auditoría y revisoría fiscal, caso que se abordará en la discusión; además, se denota una clara línea en la cual los investigadores abordan la temática desde conceptos como la confianza pública, la administración pública, la educación para los negocios o el </w:t>
      </w:r>
      <w:r w:rsidRPr="15B39419">
        <w:rPr>
          <w:rFonts w:ascii="Times New Roman" w:eastAsia="Times New Roman" w:hAnsi="Times New Roman" w:cs="Times New Roman"/>
          <w:i/>
          <w:iCs/>
          <w:sz w:val="24"/>
          <w:szCs w:val="24"/>
          <w:lang w:val="es-ES"/>
        </w:rPr>
        <w:t>new public management</w:t>
      </w:r>
      <w:r w:rsidRPr="15B39419">
        <w:rPr>
          <w:rFonts w:ascii="Times New Roman" w:eastAsia="Times New Roman" w:hAnsi="Times New Roman" w:cs="Times New Roman"/>
          <w:sz w:val="24"/>
          <w:szCs w:val="24"/>
          <w:lang w:val="es-ES"/>
        </w:rPr>
        <w:t xml:space="preserve"> (gráfica 1).</w:t>
      </w:r>
    </w:p>
    <w:p w14:paraId="79E54B0B" w14:textId="77777777" w:rsidR="00055678" w:rsidRDefault="00055678" w:rsidP="00055678">
      <w:pPr>
        <w:spacing w:line="240" w:lineRule="auto"/>
        <w:jc w:val="both"/>
        <w:rPr>
          <w:rFonts w:ascii="Times New Roman" w:eastAsia="Times New Roman" w:hAnsi="Times New Roman" w:cs="Times New Roman"/>
          <w:sz w:val="24"/>
          <w:szCs w:val="24"/>
          <w:lang w:val="es-ES"/>
        </w:rPr>
      </w:pPr>
    </w:p>
    <w:p w14:paraId="77CB9854" w14:textId="77777777" w:rsidR="00DE16FF" w:rsidRDefault="15B39419" w:rsidP="15B39419">
      <w:pPr>
        <w:keepNext/>
        <w:spacing w:line="240" w:lineRule="auto"/>
        <w:jc w:val="center"/>
        <w:rPr>
          <w:rFonts w:ascii="Times New Roman" w:eastAsia="Times New Roman" w:hAnsi="Times New Roman" w:cs="Times New Roman"/>
          <w:sz w:val="24"/>
          <w:szCs w:val="24"/>
        </w:rPr>
      </w:pPr>
      <w:r w:rsidRPr="15B39419">
        <w:rPr>
          <w:rFonts w:ascii="Times New Roman" w:eastAsia="Times New Roman" w:hAnsi="Times New Roman" w:cs="Times New Roman"/>
          <w:noProof/>
          <w:sz w:val="24"/>
          <w:szCs w:val="24"/>
          <w:lang w:eastAsia="es-419"/>
        </w:rPr>
        <w:t xml:space="preserve"> </w:t>
      </w:r>
      <w:r w:rsidR="00055678">
        <w:rPr>
          <w:noProof/>
          <w:lang w:eastAsia="es-419"/>
        </w:rPr>
        <w:drawing>
          <wp:inline distT="0" distB="0" distL="0" distR="0" wp14:anchorId="7DE3802E" wp14:editId="0C959460">
            <wp:extent cx="4484132" cy="2594300"/>
            <wp:effectExtent l="0" t="0" r="0" b="0"/>
            <wp:docPr id="5" name="Marcador de contenid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dor de contenido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84132" cy="2594300"/>
                    </a:xfrm>
                    <a:prstGeom prst="rect">
                      <a:avLst/>
                    </a:prstGeom>
                  </pic:spPr>
                </pic:pic>
              </a:graphicData>
            </a:graphic>
          </wp:inline>
        </w:drawing>
      </w:r>
    </w:p>
    <w:p w14:paraId="589FC4AD" w14:textId="101EDA85" w:rsidR="00DE16FF" w:rsidRPr="005E240C" w:rsidRDefault="15B39419" w:rsidP="15B39419">
      <w:pPr>
        <w:pStyle w:val="Descripcin"/>
        <w:jc w:val="both"/>
        <w:rPr>
          <w:rFonts w:ascii="Times New Roman" w:eastAsia="Times New Roman" w:hAnsi="Times New Roman" w:cs="Times New Roman"/>
          <w:color w:val="000000" w:themeColor="text1"/>
          <w:sz w:val="24"/>
          <w:szCs w:val="24"/>
        </w:rPr>
      </w:pPr>
      <w:r w:rsidRPr="005E240C">
        <w:rPr>
          <w:rFonts w:ascii="Times New Roman" w:eastAsia="Times New Roman" w:hAnsi="Times New Roman" w:cs="Times New Roman"/>
          <w:color w:val="000000" w:themeColor="text1"/>
          <w:sz w:val="24"/>
          <w:szCs w:val="24"/>
        </w:rPr>
        <w:t xml:space="preserve">Gráfica </w:t>
      </w:r>
      <w:r w:rsidR="00DE16FF" w:rsidRPr="005E240C">
        <w:rPr>
          <w:color w:val="000000" w:themeColor="text1"/>
        </w:rPr>
        <w:fldChar w:fldCharType="begin"/>
      </w:r>
      <w:r w:rsidR="00DE16FF" w:rsidRPr="005E240C">
        <w:rPr>
          <w:color w:val="000000" w:themeColor="text1"/>
        </w:rPr>
        <w:instrText xml:space="preserve"> SEQ Gráfica \* ARABIC </w:instrText>
      </w:r>
      <w:r w:rsidR="00DE16FF" w:rsidRPr="005E240C">
        <w:rPr>
          <w:color w:val="000000" w:themeColor="text1"/>
        </w:rPr>
        <w:fldChar w:fldCharType="separate"/>
      </w:r>
      <w:r w:rsidR="005E240C" w:rsidRPr="005E240C">
        <w:rPr>
          <w:noProof/>
          <w:color w:val="000000" w:themeColor="text1"/>
        </w:rPr>
        <w:t>2</w:t>
      </w:r>
      <w:r w:rsidR="00DE16FF" w:rsidRPr="005E240C">
        <w:rPr>
          <w:color w:val="000000" w:themeColor="text1"/>
        </w:rPr>
        <w:fldChar w:fldCharType="end"/>
      </w:r>
      <w:r w:rsidRPr="005E240C">
        <w:rPr>
          <w:rFonts w:ascii="Times New Roman" w:eastAsia="Times New Roman" w:hAnsi="Times New Roman" w:cs="Times New Roman"/>
          <w:color w:val="000000" w:themeColor="text1"/>
          <w:sz w:val="24"/>
          <w:szCs w:val="24"/>
        </w:rPr>
        <w:t xml:space="preserve"> resultados por líneas temáticas</w:t>
      </w:r>
    </w:p>
    <w:p w14:paraId="6D62B57C" w14:textId="74C69806" w:rsidR="00DE16FF" w:rsidRPr="00DE16FF" w:rsidRDefault="00DE16FF" w:rsidP="15B39419">
      <w:pPr>
        <w:rPr>
          <w:rFonts w:ascii="Times New Roman" w:eastAsia="Times New Roman" w:hAnsi="Times New Roman" w:cs="Times New Roman"/>
          <w:sz w:val="24"/>
          <w:szCs w:val="24"/>
          <w:lang w:val="es-CO"/>
        </w:rPr>
      </w:pPr>
      <w:r>
        <w:rPr>
          <w:lang w:val="es-CO"/>
        </w:rPr>
        <w:tab/>
      </w:r>
      <w:r w:rsidRPr="15B39419">
        <w:rPr>
          <w:rFonts w:ascii="Times New Roman" w:eastAsia="Times New Roman" w:hAnsi="Times New Roman" w:cs="Times New Roman"/>
          <w:sz w:val="24"/>
          <w:szCs w:val="24"/>
          <w:lang w:val="es-CO"/>
        </w:rPr>
        <w:t>Fuente: Elaboración propia usando VOSviewer, 2021.</w:t>
      </w:r>
    </w:p>
    <w:p w14:paraId="6EB63D89" w14:textId="0524297D" w:rsidR="00055678" w:rsidRPr="00817B6B" w:rsidRDefault="15B39419" w:rsidP="15B39419">
      <w:pPr>
        <w:spacing w:line="360" w:lineRule="auto"/>
        <w:jc w:val="both"/>
        <w:rPr>
          <w:rFonts w:ascii="Times New Roman" w:eastAsia="Times New Roman" w:hAnsi="Times New Roman" w:cs="Times New Roman"/>
          <w:sz w:val="24"/>
          <w:szCs w:val="24"/>
          <w:lang w:val="es-ES"/>
        </w:rPr>
      </w:pPr>
      <w:r w:rsidRPr="15B39419">
        <w:rPr>
          <w:rFonts w:ascii="Times New Roman" w:eastAsia="Times New Roman" w:hAnsi="Times New Roman" w:cs="Times New Roman"/>
          <w:sz w:val="24"/>
          <w:szCs w:val="24"/>
          <w:lang w:val="es-ES"/>
        </w:rPr>
        <w:t xml:space="preserve">Posterior a ello, estos resultados se sometieron a un tamizaje que valoró la pertinencia de cada uno de los resultados con respecto al objetivo planteado en el proyecto y en la delimitación dada desde la formulación de las ecuaciones de búsqueda, se establecienron razones de exclusión para determinar de forma más precisa el estado del arte, estas delimitaciones fueron: 1) el artículo no pertenece al área específica, 2) No es un artículo de investigación, 3) No es de la disciplina específica y 4) Duplicidad en los resultados; esto permitió excluir 390 artículos, e incluir 22 para un análisis más detallado, que se presenta en el análisis y discusión.  </w:t>
      </w:r>
    </w:p>
    <w:p w14:paraId="7B8C0F27" w14:textId="62B7154F" w:rsidR="00C944E6" w:rsidRDefault="15B39419" w:rsidP="15B39419">
      <w:pPr>
        <w:spacing w:line="360" w:lineRule="auto"/>
        <w:jc w:val="both"/>
        <w:rPr>
          <w:rFonts w:ascii="Times New Roman" w:eastAsia="Times New Roman" w:hAnsi="Times New Roman" w:cs="Times New Roman"/>
          <w:b/>
          <w:bCs/>
          <w:sz w:val="24"/>
          <w:szCs w:val="24"/>
          <w:lang w:val="es-ES"/>
        </w:rPr>
      </w:pPr>
      <w:r w:rsidRPr="15B39419">
        <w:rPr>
          <w:rFonts w:ascii="Times New Roman" w:eastAsia="Times New Roman" w:hAnsi="Times New Roman" w:cs="Times New Roman"/>
          <w:b/>
          <w:bCs/>
          <w:sz w:val="24"/>
          <w:szCs w:val="24"/>
          <w:lang w:val="es-ES"/>
        </w:rPr>
        <w:t>Discusión, resultados y conclusiones</w:t>
      </w:r>
    </w:p>
    <w:p w14:paraId="24B969E4" w14:textId="3669554A" w:rsidR="007B54D3" w:rsidRDefault="15B39419" w:rsidP="15B39419">
      <w:pPr>
        <w:spacing w:line="360" w:lineRule="auto"/>
        <w:jc w:val="both"/>
        <w:rPr>
          <w:rFonts w:ascii="Times New Roman" w:eastAsia="Times New Roman" w:hAnsi="Times New Roman" w:cs="Times New Roman"/>
          <w:sz w:val="24"/>
          <w:szCs w:val="24"/>
          <w:lang w:val="es-ES"/>
        </w:rPr>
      </w:pPr>
      <w:r w:rsidRPr="15B39419">
        <w:rPr>
          <w:rFonts w:ascii="Times New Roman" w:eastAsia="Times New Roman" w:hAnsi="Times New Roman" w:cs="Times New Roman"/>
          <w:sz w:val="24"/>
          <w:szCs w:val="24"/>
          <w:lang w:val="es-ES"/>
        </w:rPr>
        <w:t xml:space="preserve">Los resultados dados en la revisión de literatura sugieren varias aristas de importante análisis, los trabajos encontrados denotan el avance de las tendencias en educación contable a nivel mundial, latinoamericano y colombiano; no obstante, también dan cuenta de un incipiente acoplamiento, incluso en Colombia, de unas dinámicas propias de educación y formación en términos de revisoría fiscal; en lugar de ello, se asume una posición de igualar la revisoría fiscal y la auditoría y el aseguramiento. </w:t>
      </w:r>
    </w:p>
    <w:p w14:paraId="01F9BCDC" w14:textId="00E4DDD2" w:rsidR="0095719E" w:rsidRDefault="15B39419" w:rsidP="15B39419">
      <w:pPr>
        <w:spacing w:line="360" w:lineRule="auto"/>
        <w:jc w:val="both"/>
        <w:rPr>
          <w:rFonts w:ascii="Times New Roman" w:eastAsia="Times New Roman" w:hAnsi="Times New Roman" w:cs="Times New Roman"/>
          <w:sz w:val="24"/>
          <w:szCs w:val="24"/>
          <w:lang w:val="es-ES"/>
        </w:rPr>
      </w:pPr>
      <w:r w:rsidRPr="15B39419">
        <w:rPr>
          <w:rFonts w:ascii="Times New Roman" w:eastAsia="Times New Roman" w:hAnsi="Times New Roman" w:cs="Times New Roman"/>
          <w:sz w:val="24"/>
          <w:szCs w:val="24"/>
          <w:lang w:val="es-ES"/>
        </w:rPr>
        <w:t>Para dar cuenta del análisis de los resultados de búsqueda, se divide este acápite en tres líneas temáticas: 1) líneas interdisciplinares de la revisoría fiscal, 2) aplicación normativa y regulativa de la revisoría fiscal y la auditoría en la educación y 3) tendencias de la educación contable para el caso de la revisoría fiscal.</w:t>
      </w:r>
    </w:p>
    <w:p w14:paraId="4DA67C86" w14:textId="50FA33C0" w:rsidR="00AD2D35" w:rsidRDefault="15B39419" w:rsidP="15B39419">
      <w:pPr>
        <w:pStyle w:val="Prrafodelista"/>
        <w:numPr>
          <w:ilvl w:val="0"/>
          <w:numId w:val="5"/>
        </w:numPr>
        <w:spacing w:line="360" w:lineRule="auto"/>
        <w:jc w:val="both"/>
        <w:rPr>
          <w:rFonts w:ascii="Times New Roman" w:eastAsia="Times New Roman" w:hAnsi="Times New Roman" w:cs="Times New Roman"/>
          <w:b/>
          <w:bCs/>
          <w:sz w:val="24"/>
          <w:szCs w:val="24"/>
          <w:lang w:val="es-ES"/>
        </w:rPr>
      </w:pPr>
      <w:r w:rsidRPr="15B39419">
        <w:rPr>
          <w:rFonts w:ascii="Times New Roman" w:eastAsia="Times New Roman" w:hAnsi="Times New Roman" w:cs="Times New Roman"/>
          <w:b/>
          <w:bCs/>
          <w:sz w:val="24"/>
          <w:szCs w:val="24"/>
          <w:lang w:val="es-ES"/>
        </w:rPr>
        <w:t>Líneas interdisciplinares de la revisoría fiscal</w:t>
      </w:r>
    </w:p>
    <w:p w14:paraId="29A03F3E" w14:textId="235FCD21" w:rsidR="00AD2D35" w:rsidRDefault="15B39419" w:rsidP="15B39419">
      <w:pPr>
        <w:spacing w:line="360" w:lineRule="auto"/>
        <w:jc w:val="both"/>
        <w:rPr>
          <w:rFonts w:ascii="Times New Roman" w:eastAsia="Times New Roman" w:hAnsi="Times New Roman" w:cs="Times New Roman"/>
          <w:sz w:val="24"/>
          <w:szCs w:val="24"/>
          <w:lang w:val="es-ES"/>
        </w:rPr>
      </w:pPr>
      <w:r w:rsidRPr="15B39419">
        <w:rPr>
          <w:rFonts w:ascii="Times New Roman" w:eastAsia="Times New Roman" w:hAnsi="Times New Roman" w:cs="Times New Roman"/>
          <w:sz w:val="24"/>
          <w:szCs w:val="24"/>
          <w:lang w:val="es-ES"/>
        </w:rPr>
        <w:t>Uno de los resultados iniciales de este trabajo es el de Burchell, S., Clubb, C., &amp; Hopwood, A. G. (1985) que se consolida como un seminal paper y cuestiona cómo y por qué las prácticas contables se seleccionan, evolucionan y sobreviven en ciertos roles sociales, así pues, desde la perspectiva de Weber los autores afirman que la contabilidad toma relevancia en un entorno de planificación y asignación de recursos organizacionales; además, toma lo social como una institucionalización  que va de la mano de las actividades del Estado, y esta a su vez en su papel de proveer información relevante en la toma de decisiones y cumple el papel de reducir la incertidumbre de los actores sociales, estos defienden la idea de que la contabilidad satisface las demandas sociales para construir un orden simbólico.</w:t>
      </w:r>
    </w:p>
    <w:p w14:paraId="0242DB6A" w14:textId="49F083DC" w:rsidR="00CF3F30" w:rsidRDefault="15B39419" w:rsidP="15B39419">
      <w:pPr>
        <w:spacing w:line="360" w:lineRule="auto"/>
        <w:jc w:val="both"/>
        <w:rPr>
          <w:rFonts w:ascii="Times New Roman" w:eastAsia="Times New Roman" w:hAnsi="Times New Roman" w:cs="Times New Roman"/>
          <w:sz w:val="24"/>
          <w:szCs w:val="24"/>
          <w:lang w:val="es-ES"/>
        </w:rPr>
      </w:pPr>
      <w:r w:rsidRPr="15B39419">
        <w:rPr>
          <w:rFonts w:ascii="Times New Roman" w:eastAsia="Times New Roman" w:hAnsi="Times New Roman" w:cs="Times New Roman"/>
          <w:sz w:val="24"/>
          <w:szCs w:val="24"/>
          <w:lang w:val="es-ES"/>
        </w:rPr>
        <w:t>En Colombia el trabajo de Cuenú (2014) aborda desde la sociología fenomenológica busca develar las relaciones de alteridad y la vida cotidiana en las organizaciones por parte de la revisoría fiscal encontrando que la sincronización de las corrientes de conciencia se debe revisar desde la intimidad de las organizaciones pues estos son productos culturales que necesitan de la intersubjetividad para lograr sus propósitos. Desde este punto de vista, la configuración de la intersubjetividad se hace desde la educación- formación de los sujetos, en varios casos, del acoplamiento al sistema educativo.</w:t>
      </w:r>
    </w:p>
    <w:p w14:paraId="1A753B8D" w14:textId="4EBBCC05" w:rsidR="00837113" w:rsidRDefault="15B39419" w:rsidP="15B39419">
      <w:pPr>
        <w:spacing w:line="360" w:lineRule="auto"/>
        <w:jc w:val="both"/>
        <w:rPr>
          <w:rFonts w:ascii="Times New Roman" w:eastAsia="Times New Roman" w:hAnsi="Times New Roman" w:cs="Times New Roman"/>
          <w:sz w:val="24"/>
          <w:szCs w:val="24"/>
          <w:lang w:val="es-ES"/>
        </w:rPr>
      </w:pPr>
      <w:r w:rsidRPr="15B39419">
        <w:rPr>
          <w:rFonts w:ascii="Times New Roman" w:eastAsia="Times New Roman" w:hAnsi="Times New Roman" w:cs="Times New Roman"/>
          <w:sz w:val="24"/>
          <w:szCs w:val="24"/>
          <w:lang w:val="es-ES"/>
        </w:rPr>
        <w:t>Así mismo, desde las investigaciones dadas en el país, el trabajo de Ramírez (2017, 2019) denota que las problemáticas estructurales que están dificultando el ejercicio moral  de  la  fe  pública; Ramírez (2017) propone observar la fe pública desde el concepto sociológico de acción social, y así plasmar las relaciones presentes entre la fe pública, el Estado, el capitalismo, la administración burocrática tecnocrática y el individuo; así pues, desde un enfoque interpretativo, el trabajo concluye identificando que la contaduría pública cumple una función social que se encuentra respaldada por la Ley 43 de 1990, dada por la facultad que tiene el profesional contable de otorgar fe pública y certificar a la sociedad que los actos contables y económicos; cuestión que se ve atravesada por el sentido la acción social de la fe pública atendiendo dos conductas antagónicas, pero validadas por el Estado. Para el trabajo del año 2019, el autor contempla el concepto de la ambivalencia y el control latino, esto para comprender comprender “cómo se ha configurado la ambivalencia sociológica y situacional en el control latino, a partir del estudio de las contradicciones de la revisoría fiscal, la comisaría y la sindicatura” (2019, p.6), evidenciando que los principales conflictos y las contradicciones presentes en las figuras de control latino estudiadas, el autor comprende que la ambivalencia no solo proviene de las tres fuentes halladas en los textos, sino que también se presenciaron conflictos y contradicciones en las otras fuentes de ambivalencia sociológica, como son: valores culturales contradictorios, cambio de estatus y cambio de estado social; esta última se logra después de pasar por el proceso de educación- formación.</w:t>
      </w:r>
    </w:p>
    <w:p w14:paraId="3ACA00F1" w14:textId="5D706CED" w:rsidR="00837113" w:rsidRDefault="15B39419" w:rsidP="15B39419">
      <w:pPr>
        <w:spacing w:line="360" w:lineRule="auto"/>
        <w:jc w:val="both"/>
        <w:rPr>
          <w:rFonts w:ascii="Times New Roman" w:eastAsia="Times New Roman" w:hAnsi="Times New Roman" w:cs="Times New Roman"/>
          <w:sz w:val="24"/>
          <w:szCs w:val="24"/>
          <w:lang w:val="es-ES"/>
        </w:rPr>
      </w:pPr>
      <w:r w:rsidRPr="15B39419">
        <w:rPr>
          <w:rFonts w:ascii="Times New Roman" w:eastAsia="Times New Roman" w:hAnsi="Times New Roman" w:cs="Times New Roman"/>
          <w:sz w:val="24"/>
          <w:szCs w:val="24"/>
          <w:lang w:val="es-ES"/>
        </w:rPr>
        <w:t xml:space="preserve">Ahora bien, el trabajo de Posada (2017) inicia por determinar que es el poder, el control y la verdad, respecto de los actos realizados en la organización y como se otorga, a través de la fiscalización y se plantea un proceso para afianzar sus acciones en tres ejes fundamentales, cada uno de ellos con sus propios elementos, como son: la información, la decisión y la acción; con ellos se podrá consolidar una las funciones del revisor fiscal; una conclusión importante de este trabajo indica pone en cuestión los contenidos programáticos de las universidades donde se brinda formación contable; y cómo estos atienden y responden cabalmente a las necesidades de alta cualificación requeridas por los profesionales para cumplir sus misiones en el medio. </w:t>
      </w:r>
    </w:p>
    <w:p w14:paraId="03E2E2B2" w14:textId="6E00009B" w:rsidR="007B54D3" w:rsidRDefault="15B39419" w:rsidP="15B39419">
      <w:pPr>
        <w:spacing w:line="360" w:lineRule="auto"/>
        <w:jc w:val="both"/>
        <w:rPr>
          <w:rFonts w:ascii="Times New Roman" w:eastAsia="Times New Roman" w:hAnsi="Times New Roman" w:cs="Times New Roman"/>
          <w:sz w:val="24"/>
          <w:szCs w:val="24"/>
          <w:lang w:val="es-ES"/>
        </w:rPr>
      </w:pPr>
      <w:r w:rsidRPr="15B39419">
        <w:rPr>
          <w:rFonts w:ascii="Times New Roman" w:eastAsia="Times New Roman" w:hAnsi="Times New Roman" w:cs="Times New Roman"/>
          <w:sz w:val="24"/>
          <w:szCs w:val="24"/>
          <w:lang w:val="es-ES"/>
        </w:rPr>
        <w:t>Durante la educación- formación en Contaduría Pública Segura (2007) plantea una reflexión en torno de la ética en el desarrollo de la actividad del Contador Público, y la falla de trasparencia de estos, de acuerdo con la fe pública otorgada y la confianza pública perdida; este artículo carece de calidad metodológica en cuanto al planteamiento de su diseño y consolidación; sirve para identificar el carácter reflexivo en torno a la obligación tanto social como profesional de promulgar siempre la ética y el respeto a la profesión.</w:t>
      </w:r>
    </w:p>
    <w:p w14:paraId="112428C2" w14:textId="48B543E1" w:rsidR="004E51A6" w:rsidRDefault="15B39419" w:rsidP="15B39419">
      <w:pPr>
        <w:spacing w:line="360" w:lineRule="auto"/>
        <w:jc w:val="both"/>
        <w:rPr>
          <w:rFonts w:ascii="Times New Roman" w:eastAsia="Times New Roman" w:hAnsi="Times New Roman" w:cs="Times New Roman"/>
          <w:sz w:val="24"/>
          <w:szCs w:val="24"/>
          <w:lang w:val="es-ES"/>
        </w:rPr>
      </w:pPr>
      <w:r w:rsidRPr="15B39419">
        <w:rPr>
          <w:rFonts w:ascii="Times New Roman" w:eastAsia="Times New Roman" w:hAnsi="Times New Roman" w:cs="Times New Roman"/>
          <w:sz w:val="24"/>
          <w:szCs w:val="24"/>
          <w:lang w:val="es-ES"/>
        </w:rPr>
        <w:t>El trabajo de Rueda (2007), pone de relieve el carácter de construcción social, de la disciplina contable, implica la búsqueda de otras formas de investigación más coherentes con su naturaleza, indagando las relaciones entre ontología, epistemología, y metodología; este trabajo comprende la investigación contable, incluyendo temas en revisoría fiscal, como un proceso que aporta avances disciplinares  y profesionales que supone la solución de problemas sociales, complejos desde lo conceptual.</w:t>
      </w:r>
    </w:p>
    <w:p w14:paraId="16ED0974" w14:textId="2858B40C" w:rsidR="004E51A6" w:rsidRPr="004E51A6" w:rsidRDefault="15B39419" w:rsidP="15B39419">
      <w:pPr>
        <w:spacing w:line="360" w:lineRule="auto"/>
        <w:jc w:val="both"/>
        <w:rPr>
          <w:rFonts w:ascii="Times New Roman" w:eastAsia="Times New Roman" w:hAnsi="Times New Roman" w:cs="Times New Roman"/>
          <w:sz w:val="24"/>
          <w:szCs w:val="24"/>
          <w:lang w:val="es-ES"/>
        </w:rPr>
      </w:pPr>
      <w:r w:rsidRPr="15B39419">
        <w:rPr>
          <w:rFonts w:ascii="Times New Roman" w:eastAsia="Times New Roman" w:hAnsi="Times New Roman" w:cs="Times New Roman"/>
          <w:sz w:val="24"/>
          <w:szCs w:val="24"/>
          <w:lang w:val="es-ES"/>
        </w:rPr>
        <w:t>Por su parte, los aportes de Gómez (2009) proponen desde el estudio de la legitimidad estudiar el rol de los informes contables y financieros en Colombia, buscando los aportes de la contabilidad al propósito de legitimidad de la organización con el entorno; esta perspectiva busca comprender que desde la educación y formación se enseñan prácticas que permiten legitimar prácticas que se materializan en los informes.</w:t>
      </w:r>
    </w:p>
    <w:p w14:paraId="7C94867F" w14:textId="3C11EE3A" w:rsidR="00550C4D" w:rsidRPr="00550C4D" w:rsidRDefault="15B39419" w:rsidP="15B39419">
      <w:pPr>
        <w:spacing w:line="360" w:lineRule="auto"/>
        <w:jc w:val="both"/>
        <w:rPr>
          <w:rFonts w:ascii="Times New Roman" w:eastAsia="Times New Roman" w:hAnsi="Times New Roman" w:cs="Times New Roman"/>
          <w:sz w:val="24"/>
          <w:szCs w:val="24"/>
          <w:lang w:val="es-ES"/>
        </w:rPr>
      </w:pPr>
      <w:r w:rsidRPr="15B39419">
        <w:rPr>
          <w:rFonts w:ascii="Times New Roman" w:eastAsia="Times New Roman" w:hAnsi="Times New Roman" w:cs="Times New Roman"/>
          <w:sz w:val="24"/>
          <w:szCs w:val="24"/>
          <w:lang w:val="es-ES"/>
        </w:rPr>
        <w:t xml:space="preserve">A su vez, el trabajo de Franco y Gómez (2017) , si bien no está referido al ejercicio de la revisoría fiscal, tiene una contribución con la metodología utilizada para reconocer la importancia y la complejidad de la auditoría y el aseguramiento, reconociendo que son instituciones y que su ascenso en los últimos años, no se debe exclusivamente a condiciones de orden normativo o de los avances de los sistemas tecnológicos, sino que hay múltiples factores que deben considerarse y que denominan </w:t>
      </w:r>
      <w:r w:rsidRPr="15B39419">
        <w:rPr>
          <w:rFonts w:ascii="Times New Roman" w:eastAsia="Times New Roman" w:hAnsi="Times New Roman" w:cs="Times New Roman"/>
          <w:i/>
          <w:iCs/>
          <w:sz w:val="24"/>
          <w:szCs w:val="24"/>
          <w:lang w:val="es-ES"/>
        </w:rPr>
        <w:t>condiciones de posibilidad</w:t>
      </w:r>
      <w:r w:rsidRPr="15B39419">
        <w:rPr>
          <w:rFonts w:ascii="Times New Roman" w:eastAsia="Times New Roman" w:hAnsi="Times New Roman" w:cs="Times New Roman"/>
          <w:sz w:val="24"/>
          <w:szCs w:val="24"/>
          <w:lang w:val="es-ES"/>
        </w:rPr>
        <w:t xml:space="preserve">. Las mismas consisten en:  </w:t>
      </w:r>
    </w:p>
    <w:p w14:paraId="68F8AA6C" w14:textId="77777777" w:rsidR="00550C4D" w:rsidRPr="00550C4D" w:rsidRDefault="15B39419" w:rsidP="15B39419">
      <w:pPr>
        <w:spacing w:line="360" w:lineRule="auto"/>
        <w:jc w:val="both"/>
        <w:rPr>
          <w:rFonts w:ascii="Times New Roman" w:eastAsia="Times New Roman" w:hAnsi="Times New Roman" w:cs="Times New Roman"/>
          <w:sz w:val="24"/>
          <w:szCs w:val="24"/>
          <w:lang w:val="es-ES"/>
        </w:rPr>
      </w:pPr>
      <w:r w:rsidRPr="15B39419">
        <w:rPr>
          <w:rFonts w:ascii="Times New Roman" w:eastAsia="Times New Roman" w:hAnsi="Times New Roman" w:cs="Times New Roman"/>
          <w:sz w:val="24"/>
          <w:szCs w:val="24"/>
          <w:lang w:val="es-ES"/>
        </w:rPr>
        <w:t xml:space="preserve">1. La financiarización con su consecuente hegemonía cultual, y que ponen la atención en asegurar la información a valores razonables para los propósitos de los mercados financieros. </w:t>
      </w:r>
    </w:p>
    <w:p w14:paraId="26AEEDD8" w14:textId="77777777" w:rsidR="00550C4D" w:rsidRPr="00550C4D" w:rsidRDefault="15B39419" w:rsidP="15B39419">
      <w:pPr>
        <w:spacing w:line="360" w:lineRule="auto"/>
        <w:jc w:val="both"/>
        <w:rPr>
          <w:rFonts w:ascii="Times New Roman" w:eastAsia="Times New Roman" w:hAnsi="Times New Roman" w:cs="Times New Roman"/>
          <w:sz w:val="24"/>
          <w:szCs w:val="24"/>
          <w:lang w:val="es-ES"/>
        </w:rPr>
      </w:pPr>
      <w:r w:rsidRPr="15B39419">
        <w:rPr>
          <w:rFonts w:ascii="Times New Roman" w:eastAsia="Times New Roman" w:hAnsi="Times New Roman" w:cs="Times New Roman"/>
          <w:sz w:val="24"/>
          <w:szCs w:val="24"/>
          <w:lang w:val="es-ES"/>
        </w:rPr>
        <w:t xml:space="preserve">2. También se hace evidente la crisis medio-ambiental, así como de aceptación de responsabilidad social que promueven la auditoria social y medioambiental. </w:t>
      </w:r>
    </w:p>
    <w:p w14:paraId="1FE72D92" w14:textId="77777777" w:rsidR="00550C4D" w:rsidRPr="00550C4D" w:rsidRDefault="15B39419" w:rsidP="15B39419">
      <w:pPr>
        <w:spacing w:line="360" w:lineRule="auto"/>
        <w:jc w:val="both"/>
        <w:rPr>
          <w:rFonts w:ascii="Times New Roman" w:eastAsia="Times New Roman" w:hAnsi="Times New Roman" w:cs="Times New Roman"/>
          <w:sz w:val="24"/>
          <w:szCs w:val="24"/>
          <w:lang w:val="es-ES"/>
        </w:rPr>
      </w:pPr>
      <w:r w:rsidRPr="15B39419">
        <w:rPr>
          <w:rFonts w:ascii="Times New Roman" w:eastAsia="Times New Roman" w:hAnsi="Times New Roman" w:cs="Times New Roman"/>
          <w:sz w:val="24"/>
          <w:szCs w:val="24"/>
          <w:lang w:val="es-ES"/>
        </w:rPr>
        <w:t xml:space="preserve">3. La "industria" contable se ha convertido en un oligopolio conformado por firmas de auditoría internacional, lo que ha implicado un alto riesgo moral por los conflictos de intereses derivados de los actores de dichos oligopolios. Además, se han ampliado las actividades a las cuales se dedican, lo cual amplia el conflicto de intereses, por ejemplo, cuando realizan asesoría contable y al mismo tiempo asesoría financiera.   </w:t>
      </w:r>
    </w:p>
    <w:p w14:paraId="02CBF310" w14:textId="77777777" w:rsidR="00550C4D" w:rsidRPr="00550C4D" w:rsidRDefault="15B39419" w:rsidP="15B39419">
      <w:pPr>
        <w:spacing w:line="360" w:lineRule="auto"/>
        <w:jc w:val="both"/>
        <w:rPr>
          <w:rFonts w:ascii="Times New Roman" w:eastAsia="Times New Roman" w:hAnsi="Times New Roman" w:cs="Times New Roman"/>
          <w:sz w:val="24"/>
          <w:szCs w:val="24"/>
          <w:lang w:val="es-ES"/>
        </w:rPr>
      </w:pPr>
      <w:r w:rsidRPr="15B39419">
        <w:rPr>
          <w:rFonts w:ascii="Times New Roman" w:eastAsia="Times New Roman" w:hAnsi="Times New Roman" w:cs="Times New Roman"/>
          <w:sz w:val="24"/>
          <w:szCs w:val="24"/>
          <w:lang w:val="es-ES"/>
        </w:rPr>
        <w:t xml:space="preserve">4. Prevalencia del corto plazo y del rendimiento financiero, en la actividad contable, lo cual desplaza el interés público y convierte el servicio que presta el profesional contable, en uno que depende de los mercados como cualquier otro, se habla entonces de contrato.   </w:t>
      </w:r>
    </w:p>
    <w:p w14:paraId="6538690E" w14:textId="77777777" w:rsidR="00550C4D" w:rsidRPr="00550C4D" w:rsidRDefault="15B39419" w:rsidP="15B39419">
      <w:pPr>
        <w:spacing w:line="360" w:lineRule="auto"/>
        <w:jc w:val="both"/>
        <w:rPr>
          <w:rFonts w:ascii="Times New Roman" w:eastAsia="Times New Roman" w:hAnsi="Times New Roman" w:cs="Times New Roman"/>
          <w:sz w:val="24"/>
          <w:szCs w:val="24"/>
          <w:lang w:val="es-ES"/>
        </w:rPr>
      </w:pPr>
      <w:r w:rsidRPr="15B39419">
        <w:rPr>
          <w:rFonts w:ascii="Times New Roman" w:eastAsia="Times New Roman" w:hAnsi="Times New Roman" w:cs="Times New Roman"/>
          <w:sz w:val="24"/>
          <w:szCs w:val="24"/>
          <w:lang w:val="es-ES"/>
        </w:rPr>
        <w:t>5. La auditoría se ha visto fortalecida en su aplicación, por la estadística y por algunas corrientes teóricas relacionadas directamente con la economía financiera, esto ha implicado una racionalización y la aceptación de algunos valores de la ciencia moderna.</w:t>
      </w:r>
    </w:p>
    <w:p w14:paraId="4023196D" w14:textId="77777777" w:rsidR="00550C4D" w:rsidRPr="00550C4D" w:rsidRDefault="15B39419" w:rsidP="15B39419">
      <w:pPr>
        <w:spacing w:line="360" w:lineRule="auto"/>
        <w:jc w:val="both"/>
        <w:rPr>
          <w:rFonts w:ascii="Times New Roman" w:eastAsia="Times New Roman" w:hAnsi="Times New Roman" w:cs="Times New Roman"/>
          <w:sz w:val="24"/>
          <w:szCs w:val="24"/>
          <w:lang w:val="es-ES"/>
        </w:rPr>
      </w:pPr>
      <w:r w:rsidRPr="15B39419">
        <w:rPr>
          <w:rFonts w:ascii="Times New Roman" w:eastAsia="Times New Roman" w:hAnsi="Times New Roman" w:cs="Times New Roman"/>
          <w:sz w:val="24"/>
          <w:szCs w:val="24"/>
          <w:lang w:val="es-ES"/>
        </w:rPr>
        <w:t>6. Reconocimiento de la auditoría como una institución, para las organizaciones y de este modo puedan avalar sus resultados y operaciones.</w:t>
      </w:r>
    </w:p>
    <w:p w14:paraId="1D934530" w14:textId="77777777" w:rsidR="00550C4D" w:rsidRPr="00550C4D" w:rsidRDefault="15B39419" w:rsidP="15B39419">
      <w:pPr>
        <w:spacing w:line="360" w:lineRule="auto"/>
        <w:jc w:val="both"/>
        <w:rPr>
          <w:rFonts w:ascii="Times New Roman" w:eastAsia="Times New Roman" w:hAnsi="Times New Roman" w:cs="Times New Roman"/>
          <w:sz w:val="24"/>
          <w:szCs w:val="24"/>
          <w:lang w:val="es-ES"/>
        </w:rPr>
      </w:pPr>
      <w:r w:rsidRPr="15B39419">
        <w:rPr>
          <w:rFonts w:ascii="Times New Roman" w:eastAsia="Times New Roman" w:hAnsi="Times New Roman" w:cs="Times New Roman"/>
          <w:sz w:val="24"/>
          <w:szCs w:val="24"/>
          <w:lang w:val="es-ES"/>
        </w:rPr>
        <w:t xml:space="preserve">El análisis realizado por estos autores, permite una comprensión mucho más enriquecida sobre la auditoría y el aseguramiento, y lo propio podría replicarse en el caso de la revisoría fiscal, no temiendo en las aulas de clase abordar además de las definiciones que proporcionan los marcos normativos y que a veces parecen más propias de la rama del derecho, la complejidad que encierran los contextos en los que se ejerce y así como los factores históricos que le han impactado y su relación con el interés público. </w:t>
      </w:r>
    </w:p>
    <w:p w14:paraId="371BA677" w14:textId="4B08B1E8" w:rsidR="004E51A6" w:rsidRPr="004E51A6" w:rsidRDefault="15B39419" w:rsidP="15B39419">
      <w:pPr>
        <w:pStyle w:val="Prrafodelista"/>
        <w:numPr>
          <w:ilvl w:val="0"/>
          <w:numId w:val="5"/>
        </w:numPr>
        <w:spacing w:line="360" w:lineRule="auto"/>
        <w:jc w:val="both"/>
        <w:rPr>
          <w:rFonts w:ascii="Times New Roman" w:eastAsia="Times New Roman" w:hAnsi="Times New Roman" w:cs="Times New Roman"/>
          <w:b/>
          <w:bCs/>
          <w:sz w:val="24"/>
          <w:szCs w:val="24"/>
          <w:lang w:val="es-ES"/>
        </w:rPr>
      </w:pPr>
      <w:r w:rsidRPr="15B39419">
        <w:rPr>
          <w:rFonts w:ascii="Times New Roman" w:eastAsia="Times New Roman" w:hAnsi="Times New Roman" w:cs="Times New Roman"/>
          <w:b/>
          <w:bCs/>
          <w:sz w:val="24"/>
          <w:szCs w:val="24"/>
          <w:lang w:val="es-ES"/>
        </w:rPr>
        <w:t xml:space="preserve"> Aplicación normativa y regulativa de la revisoría fiscal y la auditoría en la educación </w:t>
      </w:r>
    </w:p>
    <w:p w14:paraId="503A6136" w14:textId="602507EE" w:rsidR="004E51A6" w:rsidRPr="004E51A6" w:rsidRDefault="15B39419" w:rsidP="15B39419">
      <w:pPr>
        <w:spacing w:line="360" w:lineRule="auto"/>
        <w:jc w:val="both"/>
        <w:rPr>
          <w:rFonts w:ascii="Times New Roman" w:eastAsia="Times New Roman" w:hAnsi="Times New Roman" w:cs="Times New Roman"/>
          <w:b/>
          <w:bCs/>
          <w:sz w:val="24"/>
          <w:szCs w:val="24"/>
          <w:lang w:val="es-ES"/>
        </w:rPr>
      </w:pPr>
      <w:r w:rsidRPr="15B39419">
        <w:rPr>
          <w:rFonts w:ascii="Times New Roman" w:eastAsia="Times New Roman" w:hAnsi="Times New Roman" w:cs="Times New Roman"/>
          <w:sz w:val="24"/>
          <w:szCs w:val="24"/>
          <w:lang w:val="es-ES"/>
        </w:rPr>
        <w:t xml:space="preserve">Como resultado de la crisis económica del año 2003, los organismos reguladores estadounidenses promulgan la ley Sarbanes- Oxley, el trabajo de monografía de Chilito y Ávila (2014) analizan si en Colombia cuenta con un marco normativo similar al estructurado por la Ley Sarbanes-Oxley o si existe una iniciativa para adoptar esta norma, con el fin de controlar y regular las empresas, principalmente las que cotizan en la Bolsa de Valores; dicho trabajo concluyó con la sugerencia de enseñar y establecer controles más fuertes sobre la práctica de la revisoría y la auditoría. </w:t>
      </w:r>
    </w:p>
    <w:p w14:paraId="08FAAB29" w14:textId="7FCCDA51" w:rsidR="004E51A6" w:rsidRPr="004E51A6" w:rsidRDefault="15B39419" w:rsidP="15B39419">
      <w:pPr>
        <w:spacing w:line="360" w:lineRule="auto"/>
        <w:jc w:val="both"/>
        <w:rPr>
          <w:rFonts w:ascii="Times New Roman" w:eastAsia="Times New Roman" w:hAnsi="Times New Roman" w:cs="Times New Roman"/>
          <w:sz w:val="24"/>
          <w:szCs w:val="24"/>
          <w:lang w:val="es-ES"/>
        </w:rPr>
      </w:pPr>
      <w:r w:rsidRPr="15B39419">
        <w:rPr>
          <w:rFonts w:ascii="Times New Roman" w:eastAsia="Times New Roman" w:hAnsi="Times New Roman" w:cs="Times New Roman"/>
          <w:sz w:val="24"/>
          <w:szCs w:val="24"/>
          <w:lang w:val="es-ES"/>
        </w:rPr>
        <w:t xml:space="preserve">En el mismo entramado contextual Pulgarín-Arias y Bustamante-García (2019) analizan el rol del interés público en términos de la legitimación de intereses privados en el ámbito contable y en la aplicación de estándares internacionales de información financiera; este análisis está en el foco de análisis de la normativa nacional en los últimos años; pues es desde el entramado que propone la ley 1314 de 2009 que inicia la implementación del proceso internacional de regulación, que permea y legítima la re estructuración de las prácticas de enseñanza, no solo de la contabilidad, sino de la revisoría fiscal. </w:t>
      </w:r>
    </w:p>
    <w:p w14:paraId="3CB042D6" w14:textId="7614909D" w:rsidR="004E51A6" w:rsidRPr="004E51A6" w:rsidRDefault="15B39419" w:rsidP="15B39419">
      <w:pPr>
        <w:spacing w:line="360" w:lineRule="auto"/>
        <w:jc w:val="both"/>
        <w:rPr>
          <w:rFonts w:ascii="Times New Roman" w:eastAsia="Times New Roman" w:hAnsi="Times New Roman" w:cs="Times New Roman"/>
          <w:sz w:val="24"/>
          <w:szCs w:val="24"/>
          <w:lang w:val="es-ES"/>
        </w:rPr>
      </w:pPr>
      <w:r w:rsidRPr="15B39419">
        <w:rPr>
          <w:rFonts w:ascii="Times New Roman" w:eastAsia="Times New Roman" w:hAnsi="Times New Roman" w:cs="Times New Roman"/>
          <w:sz w:val="24"/>
          <w:szCs w:val="24"/>
          <w:lang w:val="es-ES"/>
        </w:rPr>
        <w:t>Ahora bien, en términos de enseñanza de la normativa y el enfoque en los principios Vásquez, Velásquez y Fiscal (2018) se indaga sobre el principio de independencia y la importancia en la calidad de los servicios profesionales; concluye el autor que la falta de independencia se debe al abandono del Estado hacía la profesión contable, pues no lo protege o respalda para emitir juicios profesionales objetivos, imparciales y el endurecimiento de castigo a sus actuaciones en contra de la normativa.  En la misma línea, Carvajal (2013) buscan indagar desde la perspectiva de la vigilancia y el control, indagando también desde la perspectiva de la responsabilidad social empresarial –RSE-, encontrando que en el contexto de las organizaciones colombianas se vincula la RSE a partir de los pronunciamientos del Consejo Técnico de la Contaduría, de la Organización de Naciones Unidas, destacando la labor del revisor fiscal en dicho contexto. Además, se toman en cuenta las concepciones de algunos profesionales de la contabilidad sobre medio ambiente, ética, corrupción, derechos humanos, código de buen gobierno. Agregando a ello, el estudio de Garcia (2008) profundiza sobre la cultura desarrollada de rendición de cuentas y el ejercicio de su función fiscalizadora que redime el concepto de interés público, el autor concluye que el nuevo modelo contable promueve que los imaginarios del revisor fiscal incorporen la responsabilidad social, así como de la sustentabilidad; esta a su vez debe fundamentarse en: multidimensionalidad, integridad, fidelidad, flexibilidad y claridad. Además, la revisoría es una institución fiscalizadora, de carácter social y por ellos se debe reforzar el control interno de las organizaciones, del Estado y de las comunidades.</w:t>
      </w:r>
    </w:p>
    <w:p w14:paraId="0B88CC75" w14:textId="4DC75B5A" w:rsidR="004E51A6" w:rsidRPr="004E51A6" w:rsidRDefault="15B39419" w:rsidP="15B39419">
      <w:pPr>
        <w:pStyle w:val="Prrafodelista"/>
        <w:numPr>
          <w:ilvl w:val="0"/>
          <w:numId w:val="5"/>
        </w:numPr>
        <w:spacing w:line="360" w:lineRule="auto"/>
        <w:jc w:val="both"/>
        <w:rPr>
          <w:rFonts w:ascii="Times New Roman" w:eastAsia="Times New Roman" w:hAnsi="Times New Roman" w:cs="Times New Roman"/>
          <w:b/>
          <w:bCs/>
          <w:sz w:val="24"/>
          <w:szCs w:val="24"/>
          <w:lang w:val="es-ES"/>
        </w:rPr>
      </w:pPr>
      <w:r w:rsidRPr="15B39419">
        <w:rPr>
          <w:rFonts w:ascii="Times New Roman" w:eastAsia="Times New Roman" w:hAnsi="Times New Roman" w:cs="Times New Roman"/>
          <w:b/>
          <w:bCs/>
          <w:sz w:val="24"/>
          <w:szCs w:val="24"/>
          <w:lang w:val="es-ES"/>
        </w:rPr>
        <w:t>Tendencias de la educación contable para el caso de la revisoría fiscal.</w:t>
      </w:r>
    </w:p>
    <w:p w14:paraId="508B7DBF" w14:textId="7EEC2652" w:rsidR="15B39419" w:rsidRDefault="15B39419" w:rsidP="15B39419">
      <w:pPr>
        <w:spacing w:line="360" w:lineRule="auto"/>
        <w:jc w:val="both"/>
        <w:rPr>
          <w:rFonts w:ascii="Times New Roman" w:eastAsia="Times New Roman" w:hAnsi="Times New Roman" w:cs="Times New Roman"/>
          <w:sz w:val="24"/>
          <w:szCs w:val="24"/>
          <w:lang w:val="es-ES"/>
        </w:rPr>
      </w:pPr>
      <w:r w:rsidRPr="15B39419">
        <w:rPr>
          <w:rFonts w:ascii="Times New Roman" w:eastAsia="Times New Roman" w:hAnsi="Times New Roman" w:cs="Times New Roman"/>
          <w:sz w:val="24"/>
          <w:szCs w:val="24"/>
          <w:lang w:val="es-ES"/>
        </w:rPr>
        <w:t>Los resultados de la búsqueda en este punto, marcan diversas aristas que tienen un importante papel en cuanto brindan un panorama sobre los niveles de formación en responsabilidad social corporativa (RSC) y ética empresarial; estos como conceptos para apoyar la identificación de la oferta educativa en España, como caso de estudio, se revisan diversos planes de estudio donde se observa la menor presencia de asignaturas de ética empresarial en comparación con aquellas que se relacionan con la RSE, tema que sigue siendo insuficiente en líneas generales para evitar los manejos complejos en el ámbito de la corrupción empresarial (Larrán y Andrades, 2015).</w:t>
      </w:r>
    </w:p>
    <w:p w14:paraId="0632EF74" w14:textId="1096B15C" w:rsidR="15B39419" w:rsidRDefault="15B39419" w:rsidP="15B39419">
      <w:pPr>
        <w:spacing w:line="360" w:lineRule="auto"/>
        <w:jc w:val="both"/>
        <w:rPr>
          <w:rFonts w:ascii="Times New Roman" w:eastAsia="Times New Roman" w:hAnsi="Times New Roman" w:cs="Times New Roman"/>
          <w:sz w:val="24"/>
          <w:szCs w:val="24"/>
          <w:lang w:val="es-ES"/>
        </w:rPr>
      </w:pPr>
      <w:r w:rsidRPr="15B39419">
        <w:rPr>
          <w:rFonts w:ascii="Times New Roman" w:eastAsia="Times New Roman" w:hAnsi="Times New Roman" w:cs="Times New Roman"/>
          <w:sz w:val="24"/>
          <w:szCs w:val="24"/>
          <w:lang w:val="es-ES"/>
        </w:rPr>
        <w:t>Por su parte, y dado el contexto colombiano Montoya y Atehortúa (2016) pretendieron determinar las debilidades y fortalezas del plan de estudios del programa de contaduría pública de la Universidad de Antioquia, respecto de las necesidades actuales de los egresados; se pudo establecer a través de encuestas, que los estudiantes, egresados e investigadores notan falta de pertinencia y de hincapié en el proceso de formación, sobre Normas internacionales, siendo este un requisito del mercado laboral; ahondar en el enfoque gerencial y mayor conocimiento de normativa nacional. En la misma línea Zapata (2018) describe las didácticas usadas en el proceso de enseñanza de la contaduría pública, caso similar al de Baracaldo y Daza (2016), no obstante este focaliza sobre las dinámicas de enseñanza de la auditoría forense; esta dinámica de investigación resulta relevante al momento de comprender dichas dinámicas pero en el caso de la revisoría fiscal.</w:t>
      </w:r>
    </w:p>
    <w:p w14:paraId="4AE24314" w14:textId="622F5990" w:rsidR="15B39419" w:rsidRDefault="15B39419" w:rsidP="15B39419">
      <w:pPr>
        <w:spacing w:line="360" w:lineRule="auto"/>
        <w:jc w:val="both"/>
        <w:rPr>
          <w:rFonts w:ascii="Times New Roman" w:eastAsia="Times New Roman" w:hAnsi="Times New Roman" w:cs="Times New Roman"/>
          <w:sz w:val="24"/>
          <w:szCs w:val="24"/>
          <w:lang w:val="es-ES"/>
        </w:rPr>
      </w:pPr>
      <w:r w:rsidRPr="15B39419">
        <w:rPr>
          <w:rFonts w:ascii="Times New Roman" w:eastAsia="Times New Roman" w:hAnsi="Times New Roman" w:cs="Times New Roman"/>
          <w:sz w:val="24"/>
          <w:szCs w:val="24"/>
          <w:lang w:val="es-ES"/>
        </w:rPr>
        <w:t>En tanto a tendencias en términos de educación contable, Pincus et.al. (2017) busca identificar la influencia de los cambios en las tecnologías y en las finanzas en el entorno de la educación superior contable y también en la investigación académica, encontrando que los cambios tecnológicos y financieros han favorecido la deslocalización del "mercado laboral" y la automatización del trabajo contable; impactando la forma de hacer investigación, el currículo, y el modelo pedagógico utilizado en la enseñanza contable; este texto pone de relieve los retos que tiene la revisoría fiscal como arista profesional en el entramado de auge de la tecnología y los procesos de automatización; esto denota que los educadores contables no son inmunes a las fuerzas macro como: el avance de las tecnologías, y los cambios drásticos del modelo financiero.</w:t>
      </w:r>
    </w:p>
    <w:p w14:paraId="79ED38D3" w14:textId="4E70F5D1" w:rsidR="15B39419" w:rsidRDefault="15B39419" w:rsidP="15B39419">
      <w:pPr>
        <w:spacing w:line="360" w:lineRule="auto"/>
        <w:jc w:val="both"/>
        <w:rPr>
          <w:rFonts w:ascii="Times New Roman" w:eastAsia="Times New Roman" w:hAnsi="Times New Roman" w:cs="Times New Roman"/>
          <w:sz w:val="24"/>
          <w:szCs w:val="24"/>
          <w:lang w:val="es-ES"/>
        </w:rPr>
      </w:pPr>
      <w:r w:rsidRPr="15B39419">
        <w:rPr>
          <w:rFonts w:ascii="Times New Roman" w:eastAsia="Times New Roman" w:hAnsi="Times New Roman" w:cs="Times New Roman"/>
          <w:sz w:val="24"/>
          <w:szCs w:val="24"/>
          <w:lang w:val="es-ES"/>
        </w:rPr>
        <w:t xml:space="preserve">Ahora bien, cabe precisar mejor la forma en cómo la educación podría articularse a las dinámicas formativas en contextos rurales, pues si bien, hay desarrollo en sectores sociales vulnerables, no debe obviarse las condiciones estructurales que ameritan replantear las dinámicas de enseñanza a estos contextos; Colombia, se ha caracterizado por tener una población rural que se aleja de las prácticas económicas financiarizadas, pero sí bancarizadas. Estas dinámicas atienden a contextos que diferencian el sector productivo del financiero. </w:t>
      </w:r>
    </w:p>
    <w:p w14:paraId="1E6158EE" w14:textId="7B11B159" w:rsidR="15B39419" w:rsidRDefault="15B39419" w:rsidP="15B39419">
      <w:pPr>
        <w:spacing w:line="360" w:lineRule="auto"/>
        <w:jc w:val="both"/>
        <w:rPr>
          <w:rFonts w:ascii="Times New Roman" w:eastAsia="Times New Roman" w:hAnsi="Times New Roman" w:cs="Times New Roman"/>
          <w:sz w:val="24"/>
          <w:szCs w:val="24"/>
          <w:lang w:val="es-ES"/>
        </w:rPr>
      </w:pPr>
      <w:r w:rsidRPr="15B39419">
        <w:rPr>
          <w:rFonts w:ascii="Times New Roman" w:eastAsia="Times New Roman" w:hAnsi="Times New Roman" w:cs="Times New Roman"/>
          <w:sz w:val="24"/>
          <w:szCs w:val="24"/>
          <w:lang w:val="es-ES"/>
        </w:rPr>
        <w:t xml:space="preserve">Llama la atención entonces, que los resultados de la revisión de literatura no muestran claramente unos procesos de enseñanza específicos para la revisoría fiscal en Colombia, son elementos que constituyen un vacío en el conocimiento, que es menester develar en el desarrollo del proyecto. </w:t>
      </w:r>
    </w:p>
    <w:p w14:paraId="6FD1B016" w14:textId="1CBE6217" w:rsidR="15B39419" w:rsidRDefault="15B39419" w:rsidP="15B39419">
      <w:pPr>
        <w:spacing w:line="240" w:lineRule="auto"/>
        <w:jc w:val="both"/>
        <w:rPr>
          <w:rFonts w:ascii="Times New Roman" w:eastAsia="Times New Roman" w:hAnsi="Times New Roman" w:cs="Times New Roman"/>
          <w:sz w:val="24"/>
          <w:szCs w:val="24"/>
          <w:lang w:val="es-ES"/>
        </w:rPr>
      </w:pPr>
      <w:r w:rsidRPr="15B39419">
        <w:rPr>
          <w:rFonts w:ascii="Times New Roman" w:eastAsia="Times New Roman" w:hAnsi="Times New Roman" w:cs="Times New Roman"/>
          <w:sz w:val="24"/>
          <w:szCs w:val="24"/>
          <w:lang w:val="es-ES"/>
        </w:rPr>
        <w:t xml:space="preserve"> </w:t>
      </w:r>
    </w:p>
    <w:p w14:paraId="7FAA4029" w14:textId="4086EA1F" w:rsidR="00DC5AA0" w:rsidRDefault="15B39419" w:rsidP="000A4010">
      <w:pPr>
        <w:spacing w:line="240" w:lineRule="auto"/>
        <w:jc w:val="both"/>
        <w:rPr>
          <w:rFonts w:ascii="Times New Roman" w:eastAsia="Times New Roman" w:hAnsi="Times New Roman" w:cs="Times New Roman"/>
          <w:b/>
          <w:bCs/>
          <w:sz w:val="24"/>
          <w:szCs w:val="24"/>
          <w:lang w:val="es-ES"/>
        </w:rPr>
      </w:pPr>
      <w:r w:rsidRPr="15B39419">
        <w:rPr>
          <w:rFonts w:ascii="Times New Roman" w:eastAsia="Times New Roman" w:hAnsi="Times New Roman" w:cs="Times New Roman"/>
          <w:b/>
          <w:bCs/>
          <w:sz w:val="24"/>
          <w:szCs w:val="24"/>
          <w:lang w:val="es-ES"/>
        </w:rPr>
        <w:t>Referencias bibliográficas.</w:t>
      </w:r>
    </w:p>
    <w:p w14:paraId="459E9408" w14:textId="4FB6A097" w:rsidR="15B39419" w:rsidRPr="00506FB8" w:rsidRDefault="15B39419" w:rsidP="15B39419">
      <w:pPr>
        <w:ind w:left="480" w:hanging="480"/>
        <w:jc w:val="both"/>
        <w:rPr>
          <w:rFonts w:ascii="Times New Roman" w:eastAsia="Times New Roman" w:hAnsi="Times New Roman" w:cs="Times New Roman"/>
          <w:sz w:val="20"/>
        </w:rPr>
      </w:pPr>
      <w:r w:rsidRPr="00506FB8">
        <w:rPr>
          <w:rFonts w:ascii="Times New Roman" w:eastAsia="Times New Roman" w:hAnsi="Times New Roman" w:cs="Times New Roman"/>
          <w:sz w:val="20"/>
          <w:lang w:val="es-ES"/>
        </w:rPr>
        <w:t xml:space="preserve">Álvarez, I. B. F., &amp; Villegas, M. G. (2017). Hacia una arqueología de la auditoría y el aseguramiento: Fuentes históricas y teóricas. </w:t>
      </w:r>
      <w:r w:rsidRPr="00506FB8">
        <w:rPr>
          <w:rFonts w:ascii="Times New Roman" w:eastAsia="Times New Roman" w:hAnsi="Times New Roman" w:cs="Times New Roman"/>
          <w:i/>
          <w:iCs/>
          <w:sz w:val="20"/>
          <w:lang w:val="es-ES"/>
        </w:rPr>
        <w:t>Contaduria Universidad de Antioquia</w:t>
      </w:r>
      <w:r w:rsidRPr="00506FB8">
        <w:rPr>
          <w:rFonts w:ascii="Times New Roman" w:eastAsia="Times New Roman" w:hAnsi="Times New Roman" w:cs="Times New Roman"/>
          <w:sz w:val="20"/>
          <w:lang w:val="es-ES"/>
        </w:rPr>
        <w:t xml:space="preserve">, </w:t>
      </w:r>
      <w:r w:rsidRPr="00506FB8">
        <w:rPr>
          <w:rFonts w:ascii="Times New Roman" w:eastAsia="Times New Roman" w:hAnsi="Times New Roman" w:cs="Times New Roman"/>
          <w:i/>
          <w:iCs/>
          <w:sz w:val="20"/>
          <w:lang w:val="es-ES"/>
        </w:rPr>
        <w:t>71</w:t>
      </w:r>
      <w:r w:rsidRPr="00506FB8">
        <w:rPr>
          <w:rFonts w:ascii="Times New Roman" w:eastAsia="Times New Roman" w:hAnsi="Times New Roman" w:cs="Times New Roman"/>
          <w:sz w:val="20"/>
          <w:lang w:val="es-ES"/>
        </w:rPr>
        <w:t xml:space="preserve">, 51–83. </w:t>
      </w:r>
      <w:hyperlink r:id="rId13">
        <w:r w:rsidRPr="00506FB8">
          <w:rPr>
            <w:rStyle w:val="Hipervnculo"/>
            <w:rFonts w:ascii="Times New Roman" w:eastAsia="Times New Roman" w:hAnsi="Times New Roman" w:cs="Times New Roman"/>
            <w:sz w:val="20"/>
            <w:lang w:val="es-ES"/>
          </w:rPr>
          <w:t>https://bbibliograficas.ucc.edu.co/scholarly-journals/hacia-una-arqueología-de-la-auditoría-y-el/docview/2087378466/se-2?accountid=44394</w:t>
        </w:r>
      </w:hyperlink>
    </w:p>
    <w:p w14:paraId="4166051D" w14:textId="098C8856" w:rsidR="15B39419" w:rsidRPr="00506FB8" w:rsidRDefault="15B39419" w:rsidP="15B39419">
      <w:pPr>
        <w:ind w:left="708" w:hanging="708"/>
        <w:jc w:val="both"/>
        <w:rPr>
          <w:rFonts w:ascii="Times New Roman" w:eastAsia="Times New Roman" w:hAnsi="Times New Roman" w:cs="Times New Roman"/>
          <w:sz w:val="20"/>
          <w:lang w:val="en-US"/>
        </w:rPr>
      </w:pPr>
      <w:r w:rsidRPr="00506FB8">
        <w:rPr>
          <w:rFonts w:ascii="Times New Roman" w:eastAsia="Times New Roman" w:hAnsi="Times New Roman" w:cs="Times New Roman"/>
          <w:sz w:val="20"/>
          <w:lang w:val="en-US"/>
        </w:rPr>
        <w:t>Barac, K., Kirstein, M., Kunz, R., &amp; Beukes, B. (2016). Factors influencing students' learning approaches in auditing. Meditari Accountancy Research, 24(3), 390-413. doi:http://dx.doi.org.ezproxy.uniminuto.edu/10.1108/MEDAR-06-2013-0018</w:t>
      </w:r>
    </w:p>
    <w:p w14:paraId="263832B3" w14:textId="682B6321" w:rsidR="15B39419" w:rsidRPr="00506FB8" w:rsidRDefault="15B39419" w:rsidP="15B39419">
      <w:pPr>
        <w:ind w:left="480" w:hanging="480"/>
        <w:jc w:val="both"/>
        <w:rPr>
          <w:rFonts w:ascii="Times New Roman" w:eastAsia="Times New Roman" w:hAnsi="Times New Roman" w:cs="Times New Roman"/>
          <w:sz w:val="20"/>
        </w:rPr>
      </w:pPr>
      <w:r w:rsidRPr="00506FB8">
        <w:rPr>
          <w:rFonts w:ascii="Times New Roman" w:eastAsia="Times New Roman" w:hAnsi="Times New Roman" w:cs="Times New Roman"/>
          <w:sz w:val="20"/>
          <w:lang w:val="es-ES"/>
        </w:rPr>
        <w:t xml:space="preserve">Baracaldo-Lozano, N. A., &amp; Daza-Giraldo, L. E. (2016). Panorama de los currículos de programas de contaduría pública en Colombia frente a contenidos de auditoría forense y prevención de delitos financieros. </w:t>
      </w:r>
      <w:r w:rsidRPr="00506FB8">
        <w:rPr>
          <w:rFonts w:ascii="Times New Roman" w:eastAsia="Times New Roman" w:hAnsi="Times New Roman" w:cs="Times New Roman"/>
          <w:i/>
          <w:iCs/>
          <w:sz w:val="20"/>
          <w:lang w:val="es-ES"/>
        </w:rPr>
        <w:t>Cuadernos de Contabilidad</w:t>
      </w:r>
      <w:r w:rsidRPr="00506FB8">
        <w:rPr>
          <w:rFonts w:ascii="Times New Roman" w:eastAsia="Times New Roman" w:hAnsi="Times New Roman" w:cs="Times New Roman"/>
          <w:sz w:val="20"/>
          <w:lang w:val="es-ES"/>
        </w:rPr>
        <w:t xml:space="preserve">, </w:t>
      </w:r>
      <w:r w:rsidRPr="00506FB8">
        <w:rPr>
          <w:rFonts w:ascii="Times New Roman" w:eastAsia="Times New Roman" w:hAnsi="Times New Roman" w:cs="Times New Roman"/>
          <w:i/>
          <w:iCs/>
          <w:sz w:val="20"/>
          <w:lang w:val="es-ES"/>
        </w:rPr>
        <w:t>16</w:t>
      </w:r>
      <w:r w:rsidRPr="00506FB8">
        <w:rPr>
          <w:rFonts w:ascii="Times New Roman" w:eastAsia="Times New Roman" w:hAnsi="Times New Roman" w:cs="Times New Roman"/>
          <w:sz w:val="20"/>
          <w:lang w:val="es-ES"/>
        </w:rPr>
        <w:t xml:space="preserve">(42). </w:t>
      </w:r>
      <w:hyperlink r:id="rId14">
        <w:r w:rsidRPr="00506FB8">
          <w:rPr>
            <w:rStyle w:val="Hipervnculo"/>
            <w:rFonts w:ascii="Times New Roman" w:eastAsia="Times New Roman" w:hAnsi="Times New Roman" w:cs="Times New Roman"/>
            <w:sz w:val="20"/>
            <w:lang w:val="es-ES"/>
          </w:rPr>
          <w:t>https://doi.org/10.11144/javeriana.cc16-42.pcpc</w:t>
        </w:r>
      </w:hyperlink>
    </w:p>
    <w:p w14:paraId="19FD3DBA" w14:textId="3169BF6B" w:rsidR="15B39419" w:rsidRPr="00506FB8" w:rsidRDefault="15B39419" w:rsidP="15B39419">
      <w:pPr>
        <w:ind w:left="576" w:hanging="576"/>
        <w:jc w:val="both"/>
        <w:rPr>
          <w:rFonts w:ascii="Times New Roman" w:eastAsia="Times New Roman" w:hAnsi="Times New Roman" w:cs="Times New Roman"/>
          <w:sz w:val="20"/>
          <w:lang w:val="es"/>
        </w:rPr>
      </w:pPr>
      <w:r w:rsidRPr="00506FB8">
        <w:rPr>
          <w:rFonts w:ascii="Times New Roman" w:eastAsia="Times New Roman" w:hAnsi="Times New Roman" w:cs="Times New Roman"/>
          <w:sz w:val="20"/>
          <w:lang w:val="es"/>
        </w:rPr>
        <w:t xml:space="preserve">Bermúdez, H. (SIN FECHA). Evidencia en auditoría, ensayo. En: </w:t>
      </w:r>
      <w:hyperlink r:id="rId15">
        <w:r w:rsidRPr="00506FB8">
          <w:rPr>
            <w:rFonts w:ascii="Times New Roman" w:eastAsia="Times New Roman" w:hAnsi="Times New Roman" w:cs="Times New Roman"/>
            <w:sz w:val="20"/>
            <w:lang w:val="es"/>
          </w:rPr>
          <w:t>www.javeriana.edu.co</w:t>
        </w:r>
      </w:hyperlink>
      <w:r w:rsidRPr="00506FB8">
        <w:rPr>
          <w:rFonts w:ascii="Times New Roman" w:eastAsia="Times New Roman" w:hAnsi="Times New Roman" w:cs="Times New Roman"/>
          <w:sz w:val="20"/>
          <w:lang w:val="es"/>
        </w:rPr>
        <w:t xml:space="preserve"> › ensayos › </w:t>
      </w:r>
    </w:p>
    <w:p w14:paraId="7C3B4A9C" w14:textId="55C34E92" w:rsidR="15B39419" w:rsidRPr="00506FB8" w:rsidRDefault="15B39419" w:rsidP="15B39419">
      <w:pPr>
        <w:ind w:left="480" w:hanging="480"/>
        <w:jc w:val="both"/>
        <w:rPr>
          <w:rFonts w:ascii="Times New Roman" w:eastAsia="Times New Roman" w:hAnsi="Times New Roman" w:cs="Times New Roman"/>
          <w:sz w:val="20"/>
        </w:rPr>
      </w:pPr>
      <w:r w:rsidRPr="00506FB8">
        <w:rPr>
          <w:rFonts w:ascii="Times New Roman" w:eastAsia="Times New Roman" w:hAnsi="Times New Roman" w:cs="Times New Roman"/>
          <w:sz w:val="20"/>
          <w:lang w:val="es-ES"/>
        </w:rPr>
        <w:t xml:space="preserve">Burchell, S., Clubb, C., &amp; Hopwood, A. G. (1985). Accounting in its social context: Towards a history of value added in the United Kingdom. </w:t>
      </w:r>
      <w:r w:rsidRPr="00506FB8">
        <w:rPr>
          <w:rFonts w:ascii="Times New Roman" w:eastAsia="Times New Roman" w:hAnsi="Times New Roman" w:cs="Times New Roman"/>
          <w:i/>
          <w:iCs/>
          <w:sz w:val="20"/>
          <w:lang w:val="es-ES"/>
        </w:rPr>
        <w:t>Accounting, Organizations and Society</w:t>
      </w:r>
      <w:r w:rsidRPr="00506FB8">
        <w:rPr>
          <w:rFonts w:ascii="Times New Roman" w:eastAsia="Times New Roman" w:hAnsi="Times New Roman" w:cs="Times New Roman"/>
          <w:sz w:val="20"/>
          <w:lang w:val="es-ES"/>
        </w:rPr>
        <w:t xml:space="preserve">, </w:t>
      </w:r>
      <w:r w:rsidRPr="00506FB8">
        <w:rPr>
          <w:rFonts w:ascii="Times New Roman" w:eastAsia="Times New Roman" w:hAnsi="Times New Roman" w:cs="Times New Roman"/>
          <w:i/>
          <w:iCs/>
          <w:sz w:val="20"/>
          <w:lang w:val="es-ES"/>
        </w:rPr>
        <w:t>10</w:t>
      </w:r>
      <w:r w:rsidRPr="00506FB8">
        <w:rPr>
          <w:rFonts w:ascii="Times New Roman" w:eastAsia="Times New Roman" w:hAnsi="Times New Roman" w:cs="Times New Roman"/>
          <w:sz w:val="20"/>
          <w:lang w:val="es-ES"/>
        </w:rPr>
        <w:t xml:space="preserve">(4), 381–413. </w:t>
      </w:r>
      <w:hyperlink r:id="rId16">
        <w:r w:rsidRPr="00506FB8">
          <w:rPr>
            <w:rStyle w:val="Hipervnculo"/>
            <w:rFonts w:ascii="Times New Roman" w:eastAsia="Times New Roman" w:hAnsi="Times New Roman" w:cs="Times New Roman"/>
            <w:sz w:val="20"/>
            <w:lang w:val="es-ES"/>
          </w:rPr>
          <w:t>https://www.sciencedirect.com/science/article/pii/0361368285900029</w:t>
        </w:r>
      </w:hyperlink>
    </w:p>
    <w:p w14:paraId="0279D07B" w14:textId="1C241444" w:rsidR="15B39419" w:rsidRPr="00506FB8" w:rsidRDefault="15B39419" w:rsidP="15B39419">
      <w:pPr>
        <w:ind w:left="480" w:hanging="480"/>
        <w:jc w:val="both"/>
        <w:rPr>
          <w:rFonts w:ascii="Times New Roman" w:eastAsia="Times New Roman" w:hAnsi="Times New Roman" w:cs="Times New Roman"/>
          <w:sz w:val="20"/>
        </w:rPr>
      </w:pPr>
      <w:r w:rsidRPr="00506FB8">
        <w:rPr>
          <w:rFonts w:ascii="Times New Roman" w:eastAsia="Times New Roman" w:hAnsi="Times New Roman" w:cs="Times New Roman"/>
          <w:sz w:val="20"/>
          <w:lang w:val="es-ES"/>
        </w:rPr>
        <w:t xml:space="preserve">Cabezas, J. E. C. (2014). Reflexión sobre la revisoría fiscal desde la sociología fenomenológica de Alfred Schütz/Reflection on the Statutory Auditor since Phenomenological sociology from Alfred Schütz. </w:t>
      </w:r>
      <w:r w:rsidRPr="00506FB8">
        <w:rPr>
          <w:rFonts w:ascii="Times New Roman" w:eastAsia="Times New Roman" w:hAnsi="Times New Roman" w:cs="Times New Roman"/>
          <w:i/>
          <w:iCs/>
          <w:sz w:val="20"/>
          <w:lang w:val="es-ES"/>
        </w:rPr>
        <w:t>Ad-Minister</w:t>
      </w:r>
      <w:r w:rsidRPr="00506FB8">
        <w:rPr>
          <w:rFonts w:ascii="Times New Roman" w:eastAsia="Times New Roman" w:hAnsi="Times New Roman" w:cs="Times New Roman"/>
          <w:sz w:val="20"/>
          <w:lang w:val="es-ES"/>
        </w:rPr>
        <w:t xml:space="preserve">, </w:t>
      </w:r>
      <w:r w:rsidRPr="00506FB8">
        <w:rPr>
          <w:rFonts w:ascii="Times New Roman" w:eastAsia="Times New Roman" w:hAnsi="Times New Roman" w:cs="Times New Roman"/>
          <w:i/>
          <w:iCs/>
          <w:sz w:val="20"/>
          <w:lang w:val="es-ES"/>
        </w:rPr>
        <w:t>24</w:t>
      </w:r>
      <w:r w:rsidRPr="00506FB8">
        <w:rPr>
          <w:rFonts w:ascii="Times New Roman" w:eastAsia="Times New Roman" w:hAnsi="Times New Roman" w:cs="Times New Roman"/>
          <w:sz w:val="20"/>
          <w:lang w:val="es-ES"/>
        </w:rPr>
        <w:t xml:space="preserve">, 97–117. </w:t>
      </w:r>
      <w:hyperlink r:id="rId17">
        <w:r w:rsidRPr="00506FB8">
          <w:rPr>
            <w:rStyle w:val="Hipervnculo"/>
            <w:rFonts w:ascii="Times New Roman" w:eastAsia="Times New Roman" w:hAnsi="Times New Roman" w:cs="Times New Roman"/>
            <w:sz w:val="20"/>
            <w:lang w:val="es-ES"/>
          </w:rPr>
          <w:t>https://bbibliograficas.ucc.edu.co/scholarly-journals/reflexión-sobre-la-revisoría-fiscal-desde/docview/1547942611/se-2?accountid=44394</w:t>
        </w:r>
      </w:hyperlink>
    </w:p>
    <w:p w14:paraId="478F8714" w14:textId="00650F94" w:rsidR="15B39419" w:rsidRPr="00506FB8" w:rsidRDefault="15B39419" w:rsidP="15B39419">
      <w:pPr>
        <w:ind w:left="480" w:hanging="480"/>
        <w:jc w:val="both"/>
        <w:rPr>
          <w:rFonts w:ascii="Times New Roman" w:eastAsia="Times New Roman" w:hAnsi="Times New Roman" w:cs="Times New Roman"/>
          <w:sz w:val="20"/>
        </w:rPr>
      </w:pPr>
      <w:r w:rsidRPr="00506FB8">
        <w:rPr>
          <w:rFonts w:ascii="Times New Roman" w:eastAsia="Times New Roman" w:hAnsi="Times New Roman" w:cs="Times New Roman"/>
          <w:sz w:val="20"/>
          <w:lang w:val="es-ES"/>
        </w:rPr>
        <w:t xml:space="preserve">Carvajal, Ó. R. L. (2013). Responsabilidad social en el ejercicio de la revisoría fiscal. </w:t>
      </w:r>
      <w:r w:rsidRPr="00506FB8">
        <w:rPr>
          <w:rFonts w:ascii="Times New Roman" w:eastAsia="Times New Roman" w:hAnsi="Times New Roman" w:cs="Times New Roman"/>
          <w:i/>
          <w:iCs/>
          <w:sz w:val="20"/>
          <w:lang w:val="es-ES"/>
        </w:rPr>
        <w:t>Contaduria Universidad de Antioquia</w:t>
      </w:r>
      <w:r w:rsidRPr="00506FB8">
        <w:rPr>
          <w:rFonts w:ascii="Times New Roman" w:eastAsia="Times New Roman" w:hAnsi="Times New Roman" w:cs="Times New Roman"/>
          <w:sz w:val="20"/>
          <w:lang w:val="es-ES"/>
        </w:rPr>
        <w:t xml:space="preserve">, </w:t>
      </w:r>
      <w:r w:rsidRPr="00506FB8">
        <w:rPr>
          <w:rFonts w:ascii="Times New Roman" w:eastAsia="Times New Roman" w:hAnsi="Times New Roman" w:cs="Times New Roman"/>
          <w:i/>
          <w:iCs/>
          <w:sz w:val="20"/>
          <w:lang w:val="es-ES"/>
        </w:rPr>
        <w:t>62</w:t>
      </w:r>
      <w:r w:rsidRPr="00506FB8">
        <w:rPr>
          <w:rFonts w:ascii="Times New Roman" w:eastAsia="Times New Roman" w:hAnsi="Times New Roman" w:cs="Times New Roman"/>
          <w:sz w:val="20"/>
          <w:lang w:val="es-ES"/>
        </w:rPr>
        <w:t xml:space="preserve">, 107–124. </w:t>
      </w:r>
      <w:hyperlink r:id="rId18">
        <w:r w:rsidRPr="00506FB8">
          <w:rPr>
            <w:rStyle w:val="Hipervnculo"/>
            <w:rFonts w:ascii="Times New Roman" w:eastAsia="Times New Roman" w:hAnsi="Times New Roman" w:cs="Times New Roman"/>
            <w:sz w:val="20"/>
            <w:lang w:val="es-ES"/>
          </w:rPr>
          <w:t>https://bbibliograficas.ucc.edu.co/scholarly-journals/responsabilidad-social-en-el-ejercicio-de-la/docview/1679409264/se-2?accountid=44394</w:t>
        </w:r>
      </w:hyperlink>
    </w:p>
    <w:p w14:paraId="712EF1E5" w14:textId="40C37639" w:rsidR="15B39419" w:rsidRPr="00506FB8" w:rsidRDefault="15B39419" w:rsidP="15B39419">
      <w:pPr>
        <w:ind w:left="480" w:hanging="480"/>
        <w:jc w:val="both"/>
        <w:rPr>
          <w:rFonts w:ascii="Times New Roman" w:eastAsia="Times New Roman" w:hAnsi="Times New Roman" w:cs="Times New Roman"/>
          <w:sz w:val="20"/>
          <w:lang w:val="es-ES"/>
        </w:rPr>
      </w:pPr>
      <w:r w:rsidRPr="00506FB8">
        <w:rPr>
          <w:rFonts w:ascii="Times New Roman" w:eastAsia="Times New Roman" w:hAnsi="Times New Roman" w:cs="Times New Roman"/>
          <w:sz w:val="20"/>
          <w:lang w:val="es-ES"/>
        </w:rPr>
        <w:t xml:space="preserve">Chicaíza, L., Riaño, M., Rojas-Berrio, S., &amp; Garzón, C. (2017). Revisión sistemática de la literatura en administración  (No. 29). </w:t>
      </w:r>
      <w:hyperlink r:id="rId19">
        <w:r w:rsidRPr="00506FB8">
          <w:rPr>
            <w:rStyle w:val="Hipervnculo"/>
            <w:rFonts w:ascii="Times New Roman" w:eastAsia="Times New Roman" w:hAnsi="Times New Roman" w:cs="Times New Roman"/>
            <w:sz w:val="20"/>
            <w:lang w:val="es-ES"/>
          </w:rPr>
          <w:t>http://www.fce.unal.edu.co/centro-editorial/documentos/escuela-de-administracion-y-contaduria-publica/1600-29-revision-sistematica-de-la-literatura-en-administracion.html</w:t>
        </w:r>
      </w:hyperlink>
      <w:r w:rsidRPr="00506FB8">
        <w:rPr>
          <w:rFonts w:ascii="Times New Roman" w:eastAsia="Times New Roman" w:hAnsi="Times New Roman" w:cs="Times New Roman"/>
          <w:sz w:val="20"/>
          <w:lang w:val="es-ES"/>
        </w:rPr>
        <w:t xml:space="preserve"> </w:t>
      </w:r>
    </w:p>
    <w:p w14:paraId="59F895F5" w14:textId="4F1E7EA7" w:rsidR="15B39419" w:rsidRPr="00506FB8" w:rsidRDefault="15B39419" w:rsidP="15B39419">
      <w:pPr>
        <w:ind w:left="480" w:hanging="480"/>
        <w:jc w:val="both"/>
        <w:rPr>
          <w:rFonts w:ascii="Times New Roman" w:eastAsia="Times New Roman" w:hAnsi="Times New Roman" w:cs="Times New Roman"/>
          <w:sz w:val="20"/>
        </w:rPr>
      </w:pPr>
      <w:r w:rsidRPr="00506FB8">
        <w:rPr>
          <w:rFonts w:ascii="Times New Roman" w:eastAsia="Times New Roman" w:hAnsi="Times New Roman" w:cs="Times New Roman"/>
          <w:sz w:val="20"/>
          <w:lang w:val="es-ES"/>
        </w:rPr>
        <w:t xml:space="preserve">Chilito, E. S. M., &amp; Ávila, D. L. S. (2014). La Ley Sarbanes-Oxley y su necesidad en las entidades colombianas como solución a los casos de corrupción en temas financieros. </w:t>
      </w:r>
      <w:r w:rsidRPr="00506FB8">
        <w:rPr>
          <w:rFonts w:ascii="Times New Roman" w:eastAsia="Times New Roman" w:hAnsi="Times New Roman" w:cs="Times New Roman"/>
          <w:i/>
          <w:iCs/>
          <w:sz w:val="20"/>
          <w:lang w:val="es-ES"/>
        </w:rPr>
        <w:t>Activos</w:t>
      </w:r>
      <w:r w:rsidRPr="00506FB8">
        <w:rPr>
          <w:rFonts w:ascii="Times New Roman" w:eastAsia="Times New Roman" w:hAnsi="Times New Roman" w:cs="Times New Roman"/>
          <w:sz w:val="20"/>
          <w:lang w:val="es-ES"/>
        </w:rPr>
        <w:t xml:space="preserve">, </w:t>
      </w:r>
      <w:r w:rsidRPr="00506FB8">
        <w:rPr>
          <w:rFonts w:ascii="Times New Roman" w:eastAsia="Times New Roman" w:hAnsi="Times New Roman" w:cs="Times New Roman"/>
          <w:i/>
          <w:iCs/>
          <w:sz w:val="20"/>
          <w:lang w:val="es-ES"/>
        </w:rPr>
        <w:t>12</w:t>
      </w:r>
      <w:r w:rsidRPr="00506FB8">
        <w:rPr>
          <w:rFonts w:ascii="Times New Roman" w:eastAsia="Times New Roman" w:hAnsi="Times New Roman" w:cs="Times New Roman"/>
          <w:sz w:val="20"/>
          <w:lang w:val="es-ES"/>
        </w:rPr>
        <w:t xml:space="preserve">(22), 195–228. </w:t>
      </w:r>
      <w:hyperlink r:id="rId20">
        <w:r w:rsidRPr="00506FB8">
          <w:rPr>
            <w:rStyle w:val="Hipervnculo"/>
            <w:rFonts w:ascii="Times New Roman" w:eastAsia="Times New Roman" w:hAnsi="Times New Roman" w:cs="Times New Roman"/>
            <w:sz w:val="20"/>
            <w:lang w:val="es-ES"/>
          </w:rPr>
          <w:t>https://bbibliograficas.ucc.edu.co/scholarly-journals/la-ley-sarbanes-oxley-y-su-necesidad-en-las/docview/2481874456/se-2?accountid=44394</w:t>
        </w:r>
      </w:hyperlink>
    </w:p>
    <w:p w14:paraId="1EE2E9BC" w14:textId="624B055A" w:rsidR="15B39419" w:rsidRPr="00506FB8" w:rsidRDefault="15B39419" w:rsidP="15B39419">
      <w:pPr>
        <w:ind w:left="480" w:hanging="480"/>
        <w:jc w:val="both"/>
        <w:rPr>
          <w:rFonts w:ascii="Times New Roman" w:eastAsia="Times New Roman" w:hAnsi="Times New Roman" w:cs="Times New Roman"/>
          <w:sz w:val="20"/>
        </w:rPr>
      </w:pPr>
      <w:r w:rsidRPr="00506FB8">
        <w:rPr>
          <w:rFonts w:ascii="Times New Roman" w:eastAsia="Times New Roman" w:hAnsi="Times New Roman" w:cs="Times New Roman"/>
          <w:sz w:val="20"/>
          <w:lang w:val="es-ES"/>
        </w:rPr>
        <w:t xml:space="preserve">Delgado, G. R. (2007). La investigación contable: vínculos ontológicos y las posibilidades de la investigación interpretativa. </w:t>
      </w:r>
      <w:r w:rsidRPr="00506FB8">
        <w:rPr>
          <w:rFonts w:ascii="Times New Roman" w:eastAsia="Times New Roman" w:hAnsi="Times New Roman" w:cs="Times New Roman"/>
          <w:i/>
          <w:iCs/>
          <w:sz w:val="20"/>
          <w:lang w:val="es-ES"/>
        </w:rPr>
        <w:t>Contaduria Universidad de Antioquia</w:t>
      </w:r>
      <w:r w:rsidRPr="00506FB8">
        <w:rPr>
          <w:rFonts w:ascii="Times New Roman" w:eastAsia="Times New Roman" w:hAnsi="Times New Roman" w:cs="Times New Roman"/>
          <w:sz w:val="20"/>
          <w:lang w:val="es-ES"/>
        </w:rPr>
        <w:t xml:space="preserve">, </w:t>
      </w:r>
      <w:r w:rsidRPr="00506FB8">
        <w:rPr>
          <w:rFonts w:ascii="Times New Roman" w:eastAsia="Times New Roman" w:hAnsi="Times New Roman" w:cs="Times New Roman"/>
          <w:i/>
          <w:iCs/>
          <w:sz w:val="20"/>
          <w:lang w:val="es-ES"/>
        </w:rPr>
        <w:t>50</w:t>
      </w:r>
      <w:r w:rsidRPr="00506FB8">
        <w:rPr>
          <w:rFonts w:ascii="Times New Roman" w:eastAsia="Times New Roman" w:hAnsi="Times New Roman" w:cs="Times New Roman"/>
          <w:sz w:val="20"/>
          <w:lang w:val="es-ES"/>
        </w:rPr>
        <w:t xml:space="preserve">, 119–132. </w:t>
      </w:r>
      <w:hyperlink r:id="rId21">
        <w:r w:rsidRPr="00506FB8">
          <w:rPr>
            <w:rStyle w:val="Hipervnculo"/>
            <w:rFonts w:ascii="Times New Roman" w:eastAsia="Times New Roman" w:hAnsi="Times New Roman" w:cs="Times New Roman"/>
            <w:sz w:val="20"/>
            <w:lang w:val="es-ES"/>
          </w:rPr>
          <w:t>https://bbibliograficas.ucc.edu.co/scholarly-journals/la-investigación-contable-vínculos-ontológicos-y/docview/198763033/se-2?accountid=44394</w:t>
        </w:r>
      </w:hyperlink>
    </w:p>
    <w:p w14:paraId="2FD5BA64" w14:textId="4B4F46CC" w:rsidR="15B39419" w:rsidRPr="00506FB8" w:rsidRDefault="15B39419" w:rsidP="15B39419">
      <w:pPr>
        <w:ind w:left="480" w:hanging="480"/>
        <w:jc w:val="both"/>
        <w:rPr>
          <w:rFonts w:ascii="Times New Roman" w:eastAsia="Times New Roman" w:hAnsi="Times New Roman" w:cs="Times New Roman"/>
          <w:sz w:val="20"/>
        </w:rPr>
      </w:pPr>
      <w:r w:rsidRPr="00506FB8">
        <w:rPr>
          <w:rFonts w:ascii="Times New Roman" w:eastAsia="Times New Roman" w:hAnsi="Times New Roman" w:cs="Times New Roman"/>
          <w:sz w:val="20"/>
          <w:lang w:val="es-ES"/>
        </w:rPr>
        <w:t xml:space="preserve">García, H. C. B. (2008). Los imaginarios del revisor fiscal: una aproximación teórica. </w:t>
      </w:r>
      <w:r w:rsidRPr="00506FB8">
        <w:rPr>
          <w:rFonts w:ascii="Times New Roman" w:eastAsia="Times New Roman" w:hAnsi="Times New Roman" w:cs="Times New Roman"/>
          <w:i/>
          <w:iCs/>
          <w:sz w:val="20"/>
          <w:lang w:val="es-ES"/>
        </w:rPr>
        <w:t>Contaduria Universidad de Antioquia</w:t>
      </w:r>
      <w:r w:rsidRPr="00506FB8">
        <w:rPr>
          <w:rFonts w:ascii="Times New Roman" w:eastAsia="Times New Roman" w:hAnsi="Times New Roman" w:cs="Times New Roman"/>
          <w:sz w:val="20"/>
          <w:lang w:val="es-ES"/>
        </w:rPr>
        <w:t xml:space="preserve">, </w:t>
      </w:r>
      <w:r w:rsidRPr="00506FB8">
        <w:rPr>
          <w:rFonts w:ascii="Times New Roman" w:eastAsia="Times New Roman" w:hAnsi="Times New Roman" w:cs="Times New Roman"/>
          <w:i/>
          <w:iCs/>
          <w:sz w:val="20"/>
          <w:lang w:val="es-ES"/>
        </w:rPr>
        <w:t>52</w:t>
      </w:r>
      <w:r w:rsidRPr="00506FB8">
        <w:rPr>
          <w:rFonts w:ascii="Times New Roman" w:eastAsia="Times New Roman" w:hAnsi="Times New Roman" w:cs="Times New Roman"/>
          <w:sz w:val="20"/>
          <w:lang w:val="es-ES"/>
        </w:rPr>
        <w:t xml:space="preserve">, 157–198. </w:t>
      </w:r>
      <w:hyperlink r:id="rId22">
        <w:r w:rsidRPr="00506FB8">
          <w:rPr>
            <w:rStyle w:val="Hipervnculo"/>
            <w:rFonts w:ascii="Times New Roman" w:eastAsia="Times New Roman" w:hAnsi="Times New Roman" w:cs="Times New Roman"/>
            <w:sz w:val="20"/>
            <w:lang w:val="es-ES"/>
          </w:rPr>
          <w:t>https://bbibliograficas.ucc.edu.co/scholarly-journals/los-imaginarios-del-revisor-fiscal-una/docview/198762458/se-2?accountid=44394</w:t>
        </w:r>
      </w:hyperlink>
    </w:p>
    <w:p w14:paraId="7629DDB0" w14:textId="32B90638" w:rsidR="15B39419" w:rsidRPr="00506FB8" w:rsidRDefault="15B39419" w:rsidP="15B39419">
      <w:pPr>
        <w:ind w:left="480" w:hanging="480"/>
        <w:jc w:val="both"/>
        <w:rPr>
          <w:rFonts w:ascii="Times New Roman" w:eastAsia="Times New Roman" w:hAnsi="Times New Roman" w:cs="Times New Roman"/>
          <w:sz w:val="20"/>
        </w:rPr>
      </w:pPr>
      <w:r w:rsidRPr="00506FB8">
        <w:rPr>
          <w:rFonts w:ascii="Times New Roman" w:eastAsia="Times New Roman" w:hAnsi="Times New Roman" w:cs="Times New Roman"/>
          <w:sz w:val="20"/>
          <w:lang w:val="es-ES"/>
        </w:rPr>
        <w:t xml:space="preserve">Henao, D. F. R. (2019). PROBLEMÁTICAS ESTRUCTURALES PARA EL EJERCICIO MORAL DE LA FE PÚBLICA. UNA REFLEXIÓN DESDE LA SOCIOLOGÍA COMPRENSIVA *. </w:t>
      </w:r>
      <w:r w:rsidRPr="00506FB8">
        <w:rPr>
          <w:rFonts w:ascii="Times New Roman" w:eastAsia="Times New Roman" w:hAnsi="Times New Roman" w:cs="Times New Roman"/>
          <w:i/>
          <w:iCs/>
          <w:sz w:val="20"/>
          <w:lang w:val="es-ES"/>
        </w:rPr>
        <w:t>Criterio Libre</w:t>
      </w:r>
      <w:r w:rsidRPr="00506FB8">
        <w:rPr>
          <w:rFonts w:ascii="Times New Roman" w:eastAsia="Times New Roman" w:hAnsi="Times New Roman" w:cs="Times New Roman"/>
          <w:sz w:val="20"/>
          <w:lang w:val="es-ES"/>
        </w:rPr>
        <w:t xml:space="preserve">, </w:t>
      </w:r>
      <w:r w:rsidRPr="00506FB8">
        <w:rPr>
          <w:rFonts w:ascii="Times New Roman" w:eastAsia="Times New Roman" w:hAnsi="Times New Roman" w:cs="Times New Roman"/>
          <w:i/>
          <w:iCs/>
          <w:sz w:val="20"/>
          <w:lang w:val="es-ES"/>
        </w:rPr>
        <w:t>17</w:t>
      </w:r>
      <w:r w:rsidRPr="00506FB8">
        <w:rPr>
          <w:rFonts w:ascii="Times New Roman" w:eastAsia="Times New Roman" w:hAnsi="Times New Roman" w:cs="Times New Roman"/>
          <w:sz w:val="20"/>
          <w:lang w:val="es-ES"/>
        </w:rPr>
        <w:t xml:space="preserve">(30), 77–96. </w:t>
      </w:r>
      <w:hyperlink r:id="rId23">
        <w:r w:rsidRPr="00506FB8">
          <w:rPr>
            <w:rStyle w:val="Hipervnculo"/>
            <w:rFonts w:ascii="Times New Roman" w:eastAsia="Times New Roman" w:hAnsi="Times New Roman" w:cs="Times New Roman"/>
            <w:sz w:val="20"/>
            <w:lang w:val="es-ES"/>
          </w:rPr>
          <w:t>https://bbibliograficas.ucc.edu.co/scholarly-journals/problemáticas-estructurales-para-el-ejercicio/docview/2352580655/se-2?accountid=44394</w:t>
        </w:r>
      </w:hyperlink>
    </w:p>
    <w:p w14:paraId="1F31A71E" w14:textId="5EB4E54E" w:rsidR="15B39419" w:rsidRPr="00506FB8" w:rsidRDefault="15B39419" w:rsidP="15B39419">
      <w:pPr>
        <w:ind w:left="480" w:hanging="480"/>
        <w:jc w:val="both"/>
        <w:rPr>
          <w:rFonts w:ascii="Times New Roman" w:eastAsia="Times New Roman" w:hAnsi="Times New Roman" w:cs="Times New Roman"/>
          <w:sz w:val="20"/>
        </w:rPr>
      </w:pPr>
      <w:r w:rsidRPr="00506FB8">
        <w:rPr>
          <w:rFonts w:ascii="Times New Roman" w:eastAsia="Times New Roman" w:hAnsi="Times New Roman" w:cs="Times New Roman"/>
          <w:sz w:val="20"/>
          <w:lang w:val="es-ES"/>
        </w:rPr>
        <w:t xml:space="preserve">Larrán Jorge, M., &amp; Andrades Peña, F. J. (2015). La oferta de asignaturas de responsabilidad social corporativa y ética empresarial en las titulaciones de finanzas y contabilidad: análisis comparativo con el ámbito de la gestión de organizaciones. </w:t>
      </w:r>
      <w:r w:rsidRPr="00506FB8">
        <w:rPr>
          <w:rFonts w:ascii="Times New Roman" w:eastAsia="Times New Roman" w:hAnsi="Times New Roman" w:cs="Times New Roman"/>
          <w:i/>
          <w:iCs/>
          <w:sz w:val="20"/>
          <w:lang w:val="es-ES"/>
        </w:rPr>
        <w:t>Revista de Contabilidad</w:t>
      </w:r>
      <w:r w:rsidRPr="00506FB8">
        <w:rPr>
          <w:rFonts w:ascii="Times New Roman" w:eastAsia="Times New Roman" w:hAnsi="Times New Roman" w:cs="Times New Roman"/>
          <w:sz w:val="20"/>
          <w:lang w:val="es-ES"/>
        </w:rPr>
        <w:t xml:space="preserve">, </w:t>
      </w:r>
      <w:r w:rsidRPr="00506FB8">
        <w:rPr>
          <w:rFonts w:ascii="Times New Roman" w:eastAsia="Times New Roman" w:hAnsi="Times New Roman" w:cs="Times New Roman"/>
          <w:i/>
          <w:iCs/>
          <w:sz w:val="20"/>
          <w:lang w:val="es-ES"/>
        </w:rPr>
        <w:t>18</w:t>
      </w:r>
      <w:r w:rsidRPr="00506FB8">
        <w:rPr>
          <w:rFonts w:ascii="Times New Roman" w:eastAsia="Times New Roman" w:hAnsi="Times New Roman" w:cs="Times New Roman"/>
          <w:sz w:val="20"/>
          <w:lang w:val="es-ES"/>
        </w:rPr>
        <w:t xml:space="preserve">(1), 1–10. </w:t>
      </w:r>
      <w:hyperlink r:id="rId24">
        <w:r w:rsidRPr="00506FB8">
          <w:rPr>
            <w:rStyle w:val="Hipervnculo"/>
            <w:rFonts w:ascii="Times New Roman" w:eastAsia="Times New Roman" w:hAnsi="Times New Roman" w:cs="Times New Roman"/>
            <w:sz w:val="20"/>
            <w:lang w:val="es-ES"/>
          </w:rPr>
          <w:t>https://www.sciencedirect.com/science/article/pii/S1138489113000289</w:t>
        </w:r>
      </w:hyperlink>
    </w:p>
    <w:p w14:paraId="623239A6" w14:textId="227CFB9D" w:rsidR="15B39419" w:rsidRPr="00506FB8" w:rsidRDefault="15B39419" w:rsidP="15B39419">
      <w:pPr>
        <w:ind w:left="480" w:hanging="480"/>
        <w:jc w:val="both"/>
        <w:rPr>
          <w:rFonts w:ascii="Times New Roman" w:eastAsia="Times New Roman" w:hAnsi="Times New Roman" w:cs="Times New Roman"/>
          <w:sz w:val="20"/>
        </w:rPr>
      </w:pPr>
      <w:r w:rsidRPr="00506FB8">
        <w:rPr>
          <w:rFonts w:ascii="Times New Roman" w:eastAsia="Times New Roman" w:hAnsi="Times New Roman" w:cs="Times New Roman"/>
          <w:sz w:val="20"/>
          <w:lang w:val="es-ES"/>
        </w:rPr>
        <w:t xml:space="preserve">Mejía Soto, E., Montes Salazar, C. A., &amp; Montilla Galvis, O. D. J. (2008). Fundamentos Teóricos Del Modelo Contable Común Para Las Pymes De América Latina: Una Alternativa A La Regulación Contable Internacional Iasb. </w:t>
      </w:r>
      <w:r w:rsidRPr="00506FB8">
        <w:rPr>
          <w:rFonts w:ascii="Times New Roman" w:eastAsia="Times New Roman" w:hAnsi="Times New Roman" w:cs="Times New Roman"/>
          <w:i/>
          <w:iCs/>
          <w:sz w:val="20"/>
          <w:lang w:val="es-ES"/>
        </w:rPr>
        <w:t>Estudios Gerenciales</w:t>
      </w:r>
      <w:r w:rsidRPr="00506FB8">
        <w:rPr>
          <w:rFonts w:ascii="Times New Roman" w:eastAsia="Times New Roman" w:hAnsi="Times New Roman" w:cs="Times New Roman"/>
          <w:sz w:val="20"/>
          <w:lang w:val="es-ES"/>
        </w:rPr>
        <w:t xml:space="preserve">, </w:t>
      </w:r>
      <w:r w:rsidRPr="00506FB8">
        <w:rPr>
          <w:rFonts w:ascii="Times New Roman" w:eastAsia="Times New Roman" w:hAnsi="Times New Roman" w:cs="Times New Roman"/>
          <w:i/>
          <w:iCs/>
          <w:sz w:val="20"/>
          <w:lang w:val="es-ES"/>
        </w:rPr>
        <w:t>24</w:t>
      </w:r>
      <w:r w:rsidRPr="00506FB8">
        <w:rPr>
          <w:rFonts w:ascii="Times New Roman" w:eastAsia="Times New Roman" w:hAnsi="Times New Roman" w:cs="Times New Roman"/>
          <w:sz w:val="20"/>
          <w:lang w:val="es-ES"/>
        </w:rPr>
        <w:t xml:space="preserve">(107), 59–85. </w:t>
      </w:r>
      <w:hyperlink r:id="rId25">
        <w:r w:rsidRPr="00506FB8">
          <w:rPr>
            <w:rStyle w:val="Hipervnculo"/>
            <w:rFonts w:ascii="Times New Roman" w:eastAsia="Times New Roman" w:hAnsi="Times New Roman" w:cs="Times New Roman"/>
            <w:sz w:val="20"/>
            <w:lang w:val="es-ES"/>
          </w:rPr>
          <w:t>https://doi.org/10.1016/s0123-5923(08)70037-8</w:t>
        </w:r>
      </w:hyperlink>
    </w:p>
    <w:p w14:paraId="525EE563" w14:textId="1C7327C2" w:rsidR="15B39419" w:rsidRPr="00506FB8" w:rsidRDefault="15B39419" w:rsidP="15B39419">
      <w:pPr>
        <w:ind w:left="480" w:hanging="480"/>
        <w:jc w:val="both"/>
        <w:rPr>
          <w:rFonts w:ascii="Times New Roman" w:eastAsia="Times New Roman" w:hAnsi="Times New Roman" w:cs="Times New Roman"/>
          <w:sz w:val="20"/>
        </w:rPr>
      </w:pPr>
      <w:r w:rsidRPr="00506FB8">
        <w:rPr>
          <w:rFonts w:ascii="Times New Roman" w:eastAsia="Times New Roman" w:hAnsi="Times New Roman" w:cs="Times New Roman"/>
          <w:sz w:val="20"/>
          <w:lang w:val="es-ES"/>
        </w:rPr>
        <w:t xml:space="preserve">Mendieta, A. B. (2021). La profesionalización de la historia en Colombia. Jaime Jaramillo Uribe: contextos, trayectoria y corrientes historiográficas. </w:t>
      </w:r>
      <w:r w:rsidRPr="00506FB8">
        <w:rPr>
          <w:rFonts w:ascii="Times New Roman" w:eastAsia="Times New Roman" w:hAnsi="Times New Roman" w:cs="Times New Roman"/>
          <w:i/>
          <w:iCs/>
          <w:sz w:val="20"/>
          <w:lang w:val="es-ES"/>
        </w:rPr>
        <w:t>Anuario Colombiano de Historia Social y de La Cultura</w:t>
      </w:r>
      <w:r w:rsidRPr="00506FB8">
        <w:rPr>
          <w:rFonts w:ascii="Times New Roman" w:eastAsia="Times New Roman" w:hAnsi="Times New Roman" w:cs="Times New Roman"/>
          <w:sz w:val="20"/>
          <w:lang w:val="es-ES"/>
        </w:rPr>
        <w:t xml:space="preserve">, </w:t>
      </w:r>
      <w:r w:rsidRPr="00506FB8">
        <w:rPr>
          <w:rFonts w:ascii="Times New Roman" w:eastAsia="Times New Roman" w:hAnsi="Times New Roman" w:cs="Times New Roman"/>
          <w:i/>
          <w:iCs/>
          <w:sz w:val="20"/>
          <w:lang w:val="es-ES"/>
        </w:rPr>
        <w:t>48</w:t>
      </w:r>
      <w:r w:rsidRPr="00506FB8">
        <w:rPr>
          <w:rFonts w:ascii="Times New Roman" w:eastAsia="Times New Roman" w:hAnsi="Times New Roman" w:cs="Times New Roman"/>
          <w:sz w:val="20"/>
          <w:lang w:val="es-ES"/>
        </w:rPr>
        <w:t xml:space="preserve">(1), 231-255,457. </w:t>
      </w:r>
      <w:hyperlink r:id="rId26">
        <w:r w:rsidRPr="00506FB8">
          <w:rPr>
            <w:rStyle w:val="Hipervnculo"/>
            <w:rFonts w:ascii="Times New Roman" w:eastAsia="Times New Roman" w:hAnsi="Times New Roman" w:cs="Times New Roman"/>
            <w:sz w:val="20"/>
            <w:lang w:val="es-ES"/>
          </w:rPr>
          <w:t>https://bbibliograficas.ucc.edu.co/scholarly-journals/la-profesionalización-de-historia-en-colombia/docview/2499098549/se-2?accountid=44394</w:t>
        </w:r>
      </w:hyperlink>
    </w:p>
    <w:p w14:paraId="49E69355" w14:textId="1FC3DB3A" w:rsidR="15B39419" w:rsidRPr="00506FB8" w:rsidRDefault="15B39419" w:rsidP="15B39419">
      <w:pPr>
        <w:ind w:left="480" w:hanging="480"/>
        <w:jc w:val="both"/>
        <w:rPr>
          <w:rFonts w:ascii="Times New Roman" w:eastAsia="Times New Roman" w:hAnsi="Times New Roman" w:cs="Times New Roman"/>
          <w:sz w:val="20"/>
        </w:rPr>
      </w:pPr>
      <w:r w:rsidRPr="00506FB8">
        <w:rPr>
          <w:rFonts w:ascii="Times New Roman" w:eastAsia="Times New Roman" w:hAnsi="Times New Roman" w:cs="Times New Roman"/>
          <w:sz w:val="20"/>
          <w:lang w:val="es-ES"/>
        </w:rPr>
        <w:t xml:space="preserve">Montoya, D. Y. R., &amp; Atehortúa, D. Y. S. (2016). Debilidades y fortalezas del plan de estudios del programa de contaduría pública de la Universidad de Antioquia (Seccional Oriente) respecto de las necesidades actuales de sus egresados. </w:t>
      </w:r>
      <w:r w:rsidRPr="00506FB8">
        <w:rPr>
          <w:rFonts w:ascii="Times New Roman" w:eastAsia="Times New Roman" w:hAnsi="Times New Roman" w:cs="Times New Roman"/>
          <w:i/>
          <w:iCs/>
          <w:sz w:val="20"/>
          <w:lang w:val="es-ES"/>
        </w:rPr>
        <w:t>Contaduria Universidad de Antioquia</w:t>
      </w:r>
      <w:r w:rsidRPr="00506FB8">
        <w:rPr>
          <w:rFonts w:ascii="Times New Roman" w:eastAsia="Times New Roman" w:hAnsi="Times New Roman" w:cs="Times New Roman"/>
          <w:sz w:val="20"/>
          <w:lang w:val="es-ES"/>
        </w:rPr>
        <w:t xml:space="preserve">, </w:t>
      </w:r>
      <w:r w:rsidRPr="00506FB8">
        <w:rPr>
          <w:rFonts w:ascii="Times New Roman" w:eastAsia="Times New Roman" w:hAnsi="Times New Roman" w:cs="Times New Roman"/>
          <w:i/>
          <w:iCs/>
          <w:sz w:val="20"/>
          <w:lang w:val="es-ES"/>
        </w:rPr>
        <w:t>69</w:t>
      </w:r>
      <w:r w:rsidRPr="00506FB8">
        <w:rPr>
          <w:rFonts w:ascii="Times New Roman" w:eastAsia="Times New Roman" w:hAnsi="Times New Roman" w:cs="Times New Roman"/>
          <w:sz w:val="20"/>
          <w:lang w:val="es-ES"/>
        </w:rPr>
        <w:t xml:space="preserve">, 223–262. </w:t>
      </w:r>
      <w:hyperlink r:id="rId27">
        <w:r w:rsidRPr="00506FB8">
          <w:rPr>
            <w:rStyle w:val="Hipervnculo"/>
            <w:rFonts w:ascii="Times New Roman" w:eastAsia="Times New Roman" w:hAnsi="Times New Roman" w:cs="Times New Roman"/>
            <w:sz w:val="20"/>
            <w:lang w:val="es-ES"/>
          </w:rPr>
          <w:t>https://bbibliograficas.ucc.edu.co/scholarly-journals/debilidades-y-fortalezas-del-plan-de-estudios/docview/1927852358/se-2?accountid=44394</w:t>
        </w:r>
      </w:hyperlink>
    </w:p>
    <w:p w14:paraId="76821C1F" w14:textId="6BFCA1D3" w:rsidR="15B39419" w:rsidRPr="00506FB8" w:rsidRDefault="15B39419" w:rsidP="15B39419">
      <w:pPr>
        <w:ind w:left="480" w:hanging="480"/>
        <w:jc w:val="both"/>
        <w:rPr>
          <w:rFonts w:ascii="Times New Roman" w:eastAsia="Times New Roman" w:hAnsi="Times New Roman" w:cs="Times New Roman"/>
          <w:sz w:val="20"/>
          <w:lang w:val="es"/>
        </w:rPr>
      </w:pPr>
      <w:r w:rsidRPr="00506FB8">
        <w:rPr>
          <w:rFonts w:ascii="Times New Roman" w:eastAsia="Times New Roman" w:hAnsi="Times New Roman" w:cs="Times New Roman"/>
          <w:sz w:val="20"/>
          <w:lang w:val="es"/>
        </w:rPr>
        <w:t xml:space="preserve">Patiño Jacinto, R.A., Valero Zapata, G.M., Melgarejo Molina, Z. A., &amp; Díaz Jiménez, M. A. (2019). Temas públicos. Una mirada desde los planes de estudio de contaduría pública. En R. A. Patiño Jacinto, M. A. Díaz Jiménez, G. M. Valero Zapata, Z. A. Melgarejo Molina, J. D. Sandoval Alarcón, O. Y. Duque Cruz, . . . G. A. Ruiz Rojas, </w:t>
      </w:r>
      <w:r w:rsidRPr="00506FB8">
        <w:rPr>
          <w:rFonts w:ascii="Times New Roman" w:eastAsia="Times New Roman" w:hAnsi="Times New Roman" w:cs="Times New Roman"/>
          <w:i/>
          <w:iCs/>
          <w:sz w:val="20"/>
          <w:lang w:val="es"/>
        </w:rPr>
        <w:t>Educación contable en Colombia</w:t>
      </w:r>
      <w:r w:rsidRPr="00506FB8">
        <w:rPr>
          <w:rFonts w:ascii="Times New Roman" w:eastAsia="Times New Roman" w:hAnsi="Times New Roman" w:cs="Times New Roman"/>
          <w:sz w:val="20"/>
          <w:lang w:val="es"/>
        </w:rPr>
        <w:t xml:space="preserve"> (págs. 134 - 150). Medellín: Ediciones UNAULA.</w:t>
      </w:r>
    </w:p>
    <w:p w14:paraId="2C77FD52" w14:textId="578E729F" w:rsidR="15B39419" w:rsidRPr="00506FB8" w:rsidRDefault="15B39419" w:rsidP="15B39419">
      <w:pPr>
        <w:ind w:left="480" w:hanging="480"/>
        <w:jc w:val="both"/>
        <w:rPr>
          <w:rFonts w:ascii="Times New Roman" w:eastAsia="Times New Roman" w:hAnsi="Times New Roman" w:cs="Times New Roman"/>
          <w:sz w:val="20"/>
        </w:rPr>
      </w:pPr>
      <w:r w:rsidRPr="00506FB8">
        <w:rPr>
          <w:rFonts w:ascii="Times New Roman" w:eastAsia="Times New Roman" w:hAnsi="Times New Roman" w:cs="Times New Roman"/>
          <w:sz w:val="20"/>
          <w:lang w:val="es-ES"/>
        </w:rPr>
        <w:t xml:space="preserve">Pincus, K. V, Stout, D. E., Sorensen, J. E., Stocks, K. D., &amp; Lawson, R. A. (2017a). Forces for change in higher education and implications for the accounting academy. </w:t>
      </w:r>
      <w:r w:rsidRPr="00506FB8">
        <w:rPr>
          <w:rFonts w:ascii="Times New Roman" w:eastAsia="Times New Roman" w:hAnsi="Times New Roman" w:cs="Times New Roman"/>
          <w:i/>
          <w:iCs/>
          <w:sz w:val="20"/>
          <w:lang w:val="es-ES"/>
        </w:rPr>
        <w:t>Journal of Accounting Education</w:t>
      </w:r>
      <w:r w:rsidRPr="00506FB8">
        <w:rPr>
          <w:rFonts w:ascii="Times New Roman" w:eastAsia="Times New Roman" w:hAnsi="Times New Roman" w:cs="Times New Roman"/>
          <w:sz w:val="20"/>
          <w:lang w:val="es-ES"/>
        </w:rPr>
        <w:t xml:space="preserve">, </w:t>
      </w:r>
      <w:r w:rsidRPr="00506FB8">
        <w:rPr>
          <w:rFonts w:ascii="Times New Roman" w:eastAsia="Times New Roman" w:hAnsi="Times New Roman" w:cs="Times New Roman"/>
          <w:i/>
          <w:iCs/>
          <w:sz w:val="20"/>
          <w:lang w:val="es-ES"/>
        </w:rPr>
        <w:t>40</w:t>
      </w:r>
      <w:r w:rsidRPr="00506FB8">
        <w:rPr>
          <w:rFonts w:ascii="Times New Roman" w:eastAsia="Times New Roman" w:hAnsi="Times New Roman" w:cs="Times New Roman"/>
          <w:sz w:val="20"/>
          <w:lang w:val="es-ES"/>
        </w:rPr>
        <w:t xml:space="preserve">, 1–18. </w:t>
      </w:r>
      <w:hyperlink r:id="rId28">
        <w:r w:rsidRPr="00506FB8">
          <w:rPr>
            <w:rStyle w:val="Hipervnculo"/>
            <w:rFonts w:ascii="Times New Roman" w:eastAsia="Times New Roman" w:hAnsi="Times New Roman" w:cs="Times New Roman"/>
            <w:sz w:val="20"/>
            <w:lang w:val="es-ES"/>
          </w:rPr>
          <w:t>https://doi.org/https://doi.org/10.1016/j.jaccedu.2017.06.001</w:t>
        </w:r>
      </w:hyperlink>
    </w:p>
    <w:p w14:paraId="515B234E" w14:textId="57A99508" w:rsidR="15B39419" w:rsidRPr="00506FB8" w:rsidRDefault="15B39419" w:rsidP="15B39419">
      <w:pPr>
        <w:ind w:left="480" w:hanging="480"/>
        <w:jc w:val="both"/>
        <w:rPr>
          <w:rFonts w:ascii="Times New Roman" w:eastAsia="Times New Roman" w:hAnsi="Times New Roman" w:cs="Times New Roman"/>
          <w:sz w:val="20"/>
        </w:rPr>
      </w:pPr>
      <w:r w:rsidRPr="00506FB8">
        <w:rPr>
          <w:rFonts w:ascii="Times New Roman" w:eastAsia="Times New Roman" w:hAnsi="Times New Roman" w:cs="Times New Roman"/>
          <w:sz w:val="20"/>
          <w:lang w:val="es-ES"/>
        </w:rPr>
        <w:t xml:space="preserve">Pincus, K. V, Stout, D. E., Sorensen, J. E., Stocks, K. D., &amp; Lawson, R. A. (2017b). Forces for change in higher education and implications for the accounting academy. </w:t>
      </w:r>
      <w:r w:rsidRPr="00506FB8">
        <w:rPr>
          <w:rFonts w:ascii="Times New Roman" w:eastAsia="Times New Roman" w:hAnsi="Times New Roman" w:cs="Times New Roman"/>
          <w:i/>
          <w:iCs/>
          <w:sz w:val="20"/>
          <w:lang w:val="es-ES"/>
        </w:rPr>
        <w:t>Journal of Accounting Education</w:t>
      </w:r>
      <w:r w:rsidRPr="00506FB8">
        <w:rPr>
          <w:rFonts w:ascii="Times New Roman" w:eastAsia="Times New Roman" w:hAnsi="Times New Roman" w:cs="Times New Roman"/>
          <w:sz w:val="20"/>
          <w:lang w:val="es-ES"/>
        </w:rPr>
        <w:t xml:space="preserve">, </w:t>
      </w:r>
      <w:r w:rsidRPr="00506FB8">
        <w:rPr>
          <w:rFonts w:ascii="Times New Roman" w:eastAsia="Times New Roman" w:hAnsi="Times New Roman" w:cs="Times New Roman"/>
          <w:i/>
          <w:iCs/>
          <w:sz w:val="20"/>
          <w:lang w:val="es-ES"/>
        </w:rPr>
        <w:t>40</w:t>
      </w:r>
      <w:r w:rsidRPr="00506FB8">
        <w:rPr>
          <w:rFonts w:ascii="Times New Roman" w:eastAsia="Times New Roman" w:hAnsi="Times New Roman" w:cs="Times New Roman"/>
          <w:sz w:val="20"/>
          <w:lang w:val="es-ES"/>
        </w:rPr>
        <w:t xml:space="preserve">, 1–18. </w:t>
      </w:r>
      <w:hyperlink r:id="rId29">
        <w:r w:rsidRPr="00506FB8">
          <w:rPr>
            <w:rStyle w:val="Hipervnculo"/>
            <w:rFonts w:ascii="Times New Roman" w:eastAsia="Times New Roman" w:hAnsi="Times New Roman" w:cs="Times New Roman"/>
            <w:sz w:val="20"/>
            <w:lang w:val="es-ES"/>
          </w:rPr>
          <w:t>https://www.sciencedirect.com/science/article/pii/S0748575116301993</w:t>
        </w:r>
      </w:hyperlink>
    </w:p>
    <w:p w14:paraId="4221360B" w14:textId="3C3C8678" w:rsidR="15B39419" w:rsidRPr="00506FB8" w:rsidRDefault="15B39419" w:rsidP="15B39419">
      <w:pPr>
        <w:ind w:left="480" w:hanging="480"/>
        <w:jc w:val="both"/>
        <w:rPr>
          <w:rFonts w:ascii="Times New Roman" w:eastAsia="Times New Roman" w:hAnsi="Times New Roman" w:cs="Times New Roman"/>
          <w:sz w:val="20"/>
        </w:rPr>
      </w:pPr>
      <w:r w:rsidRPr="00506FB8">
        <w:rPr>
          <w:rFonts w:ascii="Times New Roman" w:eastAsia="Times New Roman" w:hAnsi="Times New Roman" w:cs="Times New Roman"/>
          <w:sz w:val="20"/>
          <w:lang w:val="es-ES"/>
        </w:rPr>
        <w:t xml:space="preserve">Posada, J. C. M. (2017). La Revisoría Fiscal como una manifestación de poder. </w:t>
      </w:r>
      <w:r w:rsidRPr="00506FB8">
        <w:rPr>
          <w:rFonts w:ascii="Times New Roman" w:eastAsia="Times New Roman" w:hAnsi="Times New Roman" w:cs="Times New Roman"/>
          <w:i/>
          <w:iCs/>
          <w:sz w:val="20"/>
          <w:lang w:val="es-ES"/>
        </w:rPr>
        <w:t>Contaduria Universidad de Antioquia</w:t>
      </w:r>
      <w:r w:rsidRPr="00506FB8">
        <w:rPr>
          <w:rFonts w:ascii="Times New Roman" w:eastAsia="Times New Roman" w:hAnsi="Times New Roman" w:cs="Times New Roman"/>
          <w:sz w:val="20"/>
          <w:lang w:val="es-ES"/>
        </w:rPr>
        <w:t xml:space="preserve">, </w:t>
      </w:r>
      <w:r w:rsidRPr="00506FB8">
        <w:rPr>
          <w:rFonts w:ascii="Times New Roman" w:eastAsia="Times New Roman" w:hAnsi="Times New Roman" w:cs="Times New Roman"/>
          <w:i/>
          <w:iCs/>
          <w:sz w:val="20"/>
          <w:lang w:val="es-ES"/>
        </w:rPr>
        <w:t>70</w:t>
      </w:r>
      <w:r w:rsidRPr="00506FB8">
        <w:rPr>
          <w:rFonts w:ascii="Times New Roman" w:eastAsia="Times New Roman" w:hAnsi="Times New Roman" w:cs="Times New Roman"/>
          <w:sz w:val="20"/>
          <w:lang w:val="es-ES"/>
        </w:rPr>
        <w:t xml:space="preserve">, 75–99. </w:t>
      </w:r>
      <w:hyperlink r:id="rId30">
        <w:r w:rsidRPr="00506FB8">
          <w:rPr>
            <w:rStyle w:val="Hipervnculo"/>
            <w:rFonts w:ascii="Times New Roman" w:eastAsia="Times New Roman" w:hAnsi="Times New Roman" w:cs="Times New Roman"/>
            <w:sz w:val="20"/>
            <w:lang w:val="es-ES"/>
          </w:rPr>
          <w:t>https://bbibliograficas.ucc.edu.co/scholarly-journals/la-revisoría-fiscal-como-una-manifestación-de/docview/2012108541/se-2?accountid=44394</w:t>
        </w:r>
      </w:hyperlink>
    </w:p>
    <w:p w14:paraId="1DA33537" w14:textId="063F2DDC" w:rsidR="15B39419" w:rsidRPr="00506FB8" w:rsidRDefault="15B39419" w:rsidP="15B39419">
      <w:pPr>
        <w:ind w:left="480" w:hanging="480"/>
        <w:jc w:val="both"/>
        <w:rPr>
          <w:rFonts w:ascii="Times New Roman" w:eastAsia="Times New Roman" w:hAnsi="Times New Roman" w:cs="Times New Roman"/>
          <w:sz w:val="20"/>
        </w:rPr>
      </w:pPr>
      <w:r w:rsidRPr="00506FB8">
        <w:rPr>
          <w:rFonts w:ascii="Times New Roman" w:eastAsia="Times New Roman" w:hAnsi="Times New Roman" w:cs="Times New Roman"/>
          <w:sz w:val="20"/>
          <w:lang w:val="es-ES"/>
        </w:rPr>
        <w:t xml:space="preserve">Pulgarín-Arias, A.-F., &amp; Bustamante-García, H.-C. (2019). El interés público y su atomización. Bases para fundamentar una tesis en materia de regulación en contabilidad y control. </w:t>
      </w:r>
      <w:r w:rsidRPr="00506FB8">
        <w:rPr>
          <w:rFonts w:ascii="Times New Roman" w:eastAsia="Times New Roman" w:hAnsi="Times New Roman" w:cs="Times New Roman"/>
          <w:i/>
          <w:iCs/>
          <w:sz w:val="20"/>
          <w:lang w:val="es-ES"/>
        </w:rPr>
        <w:t>Contaduria Universidad de Antioquia</w:t>
      </w:r>
      <w:r w:rsidRPr="00506FB8">
        <w:rPr>
          <w:rFonts w:ascii="Times New Roman" w:eastAsia="Times New Roman" w:hAnsi="Times New Roman" w:cs="Times New Roman"/>
          <w:sz w:val="20"/>
          <w:lang w:val="es-ES"/>
        </w:rPr>
        <w:t xml:space="preserve">, </w:t>
      </w:r>
      <w:r w:rsidRPr="00506FB8">
        <w:rPr>
          <w:rFonts w:ascii="Times New Roman" w:eastAsia="Times New Roman" w:hAnsi="Times New Roman" w:cs="Times New Roman"/>
          <w:i/>
          <w:iCs/>
          <w:sz w:val="20"/>
          <w:lang w:val="es-ES"/>
        </w:rPr>
        <w:t>74</w:t>
      </w:r>
      <w:r w:rsidRPr="00506FB8">
        <w:rPr>
          <w:rFonts w:ascii="Times New Roman" w:eastAsia="Times New Roman" w:hAnsi="Times New Roman" w:cs="Times New Roman"/>
          <w:sz w:val="20"/>
          <w:lang w:val="es-ES"/>
        </w:rPr>
        <w:t xml:space="preserve">, 171–197. </w:t>
      </w:r>
      <w:hyperlink r:id="rId31">
        <w:r w:rsidRPr="00506FB8">
          <w:rPr>
            <w:rStyle w:val="Hipervnculo"/>
            <w:rFonts w:ascii="Times New Roman" w:eastAsia="Times New Roman" w:hAnsi="Times New Roman" w:cs="Times New Roman"/>
            <w:sz w:val="20"/>
            <w:lang w:val="es-ES"/>
          </w:rPr>
          <w:t>https://bbibliograficas.ucc.edu.co/scholarly-journals/el-interés-público-y-su-atomización-bases-para/docview/2266291023/se-2?accountid=44394</w:t>
        </w:r>
      </w:hyperlink>
    </w:p>
    <w:p w14:paraId="3443FCDD" w14:textId="13191153" w:rsidR="15B39419" w:rsidRPr="00506FB8" w:rsidRDefault="15B39419" w:rsidP="15B39419">
      <w:pPr>
        <w:ind w:left="480" w:hanging="480"/>
        <w:jc w:val="both"/>
        <w:rPr>
          <w:rFonts w:ascii="Times New Roman" w:eastAsia="Times New Roman" w:hAnsi="Times New Roman" w:cs="Times New Roman"/>
          <w:sz w:val="20"/>
        </w:rPr>
      </w:pPr>
      <w:r w:rsidRPr="00506FB8">
        <w:rPr>
          <w:rFonts w:ascii="Times New Roman" w:eastAsia="Times New Roman" w:hAnsi="Times New Roman" w:cs="Times New Roman"/>
          <w:sz w:val="20"/>
          <w:lang w:val="es-ES"/>
        </w:rPr>
        <w:t xml:space="preserve">Ramírez Henao, D. F. (2019). </w:t>
      </w:r>
      <w:r w:rsidRPr="00506FB8">
        <w:rPr>
          <w:rFonts w:ascii="Times New Roman" w:eastAsia="Times New Roman" w:hAnsi="Times New Roman" w:cs="Times New Roman"/>
          <w:i/>
          <w:iCs/>
          <w:sz w:val="20"/>
          <w:lang w:val="es-ES"/>
        </w:rPr>
        <w:t>Ambivalencia en el control latino. Un estudio para comprender las contradicciones de la revisoría fiscal (Colombia), la Comisaria (México) y la Sindicatura (Argentina)</w:t>
      </w:r>
      <w:r w:rsidRPr="00506FB8">
        <w:rPr>
          <w:rFonts w:ascii="Times New Roman" w:eastAsia="Times New Roman" w:hAnsi="Times New Roman" w:cs="Times New Roman"/>
          <w:sz w:val="20"/>
          <w:lang w:val="es-ES"/>
        </w:rPr>
        <w:t xml:space="preserve">. </w:t>
      </w:r>
      <w:hyperlink r:id="rId32">
        <w:r w:rsidRPr="00506FB8">
          <w:rPr>
            <w:rStyle w:val="Hipervnculo"/>
            <w:rFonts w:ascii="Times New Roman" w:eastAsia="Times New Roman" w:hAnsi="Times New Roman" w:cs="Times New Roman"/>
            <w:sz w:val="20"/>
            <w:lang w:val="es-ES"/>
          </w:rPr>
          <w:t>https://bibliotecadigital.univalle.edu.co/handle/10893/15077</w:t>
        </w:r>
      </w:hyperlink>
    </w:p>
    <w:p w14:paraId="5E7509C8" w14:textId="5A25105C" w:rsidR="15B39419" w:rsidRPr="00506FB8" w:rsidRDefault="15B39419" w:rsidP="15B39419">
      <w:pPr>
        <w:ind w:left="480" w:hanging="480"/>
        <w:jc w:val="both"/>
        <w:rPr>
          <w:rFonts w:ascii="Times New Roman" w:eastAsia="Times New Roman" w:hAnsi="Times New Roman" w:cs="Times New Roman"/>
          <w:sz w:val="20"/>
          <w:lang w:val="es-ES"/>
        </w:rPr>
      </w:pPr>
      <w:r w:rsidRPr="00506FB8">
        <w:rPr>
          <w:rFonts w:ascii="Times New Roman" w:eastAsia="Times New Roman" w:hAnsi="Times New Roman" w:cs="Times New Roman"/>
          <w:sz w:val="20"/>
          <w:lang w:val="es-ES"/>
        </w:rPr>
        <w:t>Ryan, B., Scapens, R.W. y Theobald, M. (2004). Metodología de la investigación en finanzas y contabilidad. Barcelona (España): Deusto</w:t>
      </w:r>
    </w:p>
    <w:p w14:paraId="64F8E3D4" w14:textId="1768BF05" w:rsidR="15B39419" w:rsidRPr="00506FB8" w:rsidRDefault="15B39419" w:rsidP="15B39419">
      <w:pPr>
        <w:ind w:left="480" w:hanging="480"/>
        <w:jc w:val="both"/>
        <w:rPr>
          <w:rFonts w:ascii="Times New Roman" w:eastAsia="Times New Roman" w:hAnsi="Times New Roman" w:cs="Times New Roman"/>
          <w:sz w:val="20"/>
        </w:rPr>
      </w:pPr>
      <w:r w:rsidRPr="00506FB8">
        <w:rPr>
          <w:rFonts w:ascii="Times New Roman" w:eastAsia="Times New Roman" w:hAnsi="Times New Roman" w:cs="Times New Roman"/>
          <w:sz w:val="20"/>
          <w:lang w:val="es-ES"/>
        </w:rPr>
        <w:t xml:space="preserve">Segura, C. A. V. D. F. C. (2007). La responsabilidad ética del Contador Público. </w:t>
      </w:r>
      <w:r w:rsidRPr="00506FB8">
        <w:rPr>
          <w:rFonts w:ascii="Times New Roman" w:eastAsia="Times New Roman" w:hAnsi="Times New Roman" w:cs="Times New Roman"/>
          <w:i/>
          <w:iCs/>
          <w:sz w:val="20"/>
          <w:lang w:val="es-ES"/>
        </w:rPr>
        <w:t>Activos</w:t>
      </w:r>
      <w:r w:rsidRPr="00506FB8">
        <w:rPr>
          <w:rFonts w:ascii="Times New Roman" w:eastAsia="Times New Roman" w:hAnsi="Times New Roman" w:cs="Times New Roman"/>
          <w:sz w:val="20"/>
          <w:lang w:val="es-ES"/>
        </w:rPr>
        <w:t xml:space="preserve">, </w:t>
      </w:r>
      <w:r w:rsidRPr="00506FB8">
        <w:rPr>
          <w:rFonts w:ascii="Times New Roman" w:eastAsia="Times New Roman" w:hAnsi="Times New Roman" w:cs="Times New Roman"/>
          <w:i/>
          <w:iCs/>
          <w:sz w:val="20"/>
          <w:lang w:val="es-ES"/>
        </w:rPr>
        <w:t>7</w:t>
      </w:r>
      <w:r w:rsidRPr="00506FB8">
        <w:rPr>
          <w:rFonts w:ascii="Times New Roman" w:eastAsia="Times New Roman" w:hAnsi="Times New Roman" w:cs="Times New Roman"/>
          <w:sz w:val="20"/>
          <w:lang w:val="es-ES"/>
        </w:rPr>
        <w:t xml:space="preserve">(12), 121–134. </w:t>
      </w:r>
      <w:hyperlink r:id="rId33">
        <w:r w:rsidRPr="00506FB8">
          <w:rPr>
            <w:rStyle w:val="Hipervnculo"/>
            <w:rFonts w:ascii="Times New Roman" w:eastAsia="Times New Roman" w:hAnsi="Times New Roman" w:cs="Times New Roman"/>
            <w:sz w:val="20"/>
            <w:lang w:val="es-ES"/>
          </w:rPr>
          <w:t>https://bbibliograficas.ucc.edu.co/scholarly-journals/la-responsabilidad-ética-del-contador-público/docview/2481891536/se-2?accountid=44394</w:t>
        </w:r>
      </w:hyperlink>
    </w:p>
    <w:p w14:paraId="58A9B725" w14:textId="67886FB9" w:rsidR="15B39419" w:rsidRPr="00506FB8" w:rsidRDefault="15B39419" w:rsidP="15B39419">
      <w:pPr>
        <w:ind w:left="480" w:hanging="480"/>
        <w:jc w:val="both"/>
        <w:rPr>
          <w:rFonts w:ascii="Times New Roman" w:eastAsia="Times New Roman" w:hAnsi="Times New Roman" w:cs="Times New Roman"/>
          <w:sz w:val="20"/>
          <w:lang w:val="es-ES"/>
        </w:rPr>
      </w:pPr>
      <w:r w:rsidRPr="00506FB8">
        <w:rPr>
          <w:rFonts w:ascii="Times New Roman" w:eastAsia="Times New Roman" w:hAnsi="Times New Roman" w:cs="Times New Roman"/>
          <w:sz w:val="20"/>
          <w:lang w:val="es-ES"/>
        </w:rPr>
        <w:t>Valenzuela, L. (2015).  La Revisoría Fiscal en Colombia: una figura de control integral que se resiste a desaparecer, Documentos EACP-CID N° 24, Universidad Nacional de Colombia, Sede Bogotá - Facultad de Ciencias Económicas.</w:t>
      </w:r>
    </w:p>
    <w:p w14:paraId="5D154401" w14:textId="40F3AF89" w:rsidR="15B39419" w:rsidRPr="00506FB8" w:rsidRDefault="15B39419" w:rsidP="15B39419">
      <w:pPr>
        <w:ind w:left="480" w:hanging="480"/>
        <w:jc w:val="both"/>
        <w:rPr>
          <w:rFonts w:ascii="Times New Roman" w:eastAsia="Times New Roman" w:hAnsi="Times New Roman" w:cs="Times New Roman"/>
          <w:sz w:val="20"/>
        </w:rPr>
      </w:pPr>
      <w:r w:rsidRPr="00506FB8">
        <w:rPr>
          <w:rFonts w:ascii="Times New Roman" w:eastAsia="Times New Roman" w:hAnsi="Times New Roman" w:cs="Times New Roman"/>
          <w:sz w:val="20"/>
          <w:lang w:val="es-ES"/>
        </w:rPr>
        <w:t xml:space="preserve">Vásquez Romero., K. J., Velásquez Rivas., Y. V., -, &amp; Fiscal, E. en C. de G. y R. (2018). </w:t>
      </w:r>
      <w:r w:rsidRPr="00506FB8">
        <w:rPr>
          <w:rFonts w:ascii="Times New Roman" w:eastAsia="Times New Roman" w:hAnsi="Times New Roman" w:cs="Times New Roman"/>
          <w:i/>
          <w:iCs/>
          <w:sz w:val="20"/>
          <w:lang w:val="es-ES"/>
        </w:rPr>
        <w:t>La Revisoría Fiscal y su Problema de Independencia</w:t>
      </w:r>
      <w:r w:rsidRPr="00506FB8">
        <w:rPr>
          <w:rFonts w:ascii="Times New Roman" w:eastAsia="Times New Roman" w:hAnsi="Times New Roman" w:cs="Times New Roman"/>
          <w:sz w:val="20"/>
          <w:lang w:val="es-ES"/>
        </w:rPr>
        <w:t xml:space="preserve">. </w:t>
      </w:r>
      <w:hyperlink r:id="rId34">
        <w:r w:rsidRPr="00506FB8">
          <w:rPr>
            <w:rStyle w:val="Hipervnculo"/>
            <w:rFonts w:ascii="Times New Roman" w:eastAsia="Times New Roman" w:hAnsi="Times New Roman" w:cs="Times New Roman"/>
            <w:sz w:val="20"/>
            <w:lang w:val="es-ES"/>
          </w:rPr>
          <w:t>http://repository.ugc.edu.co/handle/11396/4720</w:t>
        </w:r>
      </w:hyperlink>
    </w:p>
    <w:p w14:paraId="6EC55D01" w14:textId="7C5D3057" w:rsidR="15B39419" w:rsidRPr="00506FB8" w:rsidRDefault="15B39419" w:rsidP="15B39419">
      <w:pPr>
        <w:ind w:left="480" w:hanging="480"/>
        <w:jc w:val="both"/>
        <w:rPr>
          <w:rFonts w:ascii="Times New Roman" w:eastAsia="Times New Roman" w:hAnsi="Times New Roman" w:cs="Times New Roman"/>
          <w:sz w:val="20"/>
        </w:rPr>
      </w:pPr>
      <w:r w:rsidRPr="00506FB8">
        <w:rPr>
          <w:rFonts w:ascii="Times New Roman" w:eastAsia="Times New Roman" w:hAnsi="Times New Roman" w:cs="Times New Roman"/>
          <w:sz w:val="20"/>
          <w:lang w:val="es-ES"/>
        </w:rPr>
        <w:t xml:space="preserve">Villegas, M. G. (2009). Los informes contables externos y la legitimidad organizacional con el entorno: estudio de un caso en Colombia. </w:t>
      </w:r>
      <w:r w:rsidRPr="00506FB8">
        <w:rPr>
          <w:rFonts w:ascii="Times New Roman" w:eastAsia="Times New Roman" w:hAnsi="Times New Roman" w:cs="Times New Roman"/>
          <w:i/>
          <w:iCs/>
          <w:sz w:val="20"/>
          <w:lang w:val="es-ES"/>
        </w:rPr>
        <w:t>Innovar: Revista de Ciencias Administrativas y Sociales</w:t>
      </w:r>
      <w:r w:rsidRPr="00506FB8">
        <w:rPr>
          <w:rFonts w:ascii="Times New Roman" w:eastAsia="Times New Roman" w:hAnsi="Times New Roman" w:cs="Times New Roman"/>
          <w:sz w:val="20"/>
          <w:lang w:val="es-ES"/>
        </w:rPr>
        <w:t xml:space="preserve">, </w:t>
      </w:r>
      <w:r w:rsidRPr="00506FB8">
        <w:rPr>
          <w:rFonts w:ascii="Times New Roman" w:eastAsia="Times New Roman" w:hAnsi="Times New Roman" w:cs="Times New Roman"/>
          <w:i/>
          <w:iCs/>
          <w:sz w:val="20"/>
          <w:lang w:val="es-ES"/>
        </w:rPr>
        <w:t>19</w:t>
      </w:r>
      <w:r w:rsidRPr="00506FB8">
        <w:rPr>
          <w:rFonts w:ascii="Times New Roman" w:eastAsia="Times New Roman" w:hAnsi="Times New Roman" w:cs="Times New Roman"/>
          <w:sz w:val="20"/>
          <w:lang w:val="es-ES"/>
        </w:rPr>
        <w:t xml:space="preserve">(34), 147–166. </w:t>
      </w:r>
      <w:hyperlink r:id="rId35">
        <w:r w:rsidRPr="00506FB8">
          <w:rPr>
            <w:rStyle w:val="Hipervnculo"/>
            <w:rFonts w:ascii="Times New Roman" w:eastAsia="Times New Roman" w:hAnsi="Times New Roman" w:cs="Times New Roman"/>
            <w:sz w:val="20"/>
            <w:lang w:val="es-ES"/>
          </w:rPr>
          <w:t>http://www.jstor.org/stable/23742642</w:t>
        </w:r>
      </w:hyperlink>
    </w:p>
    <w:p w14:paraId="4E064BCA" w14:textId="5B24A3C7" w:rsidR="15B39419" w:rsidRPr="00506FB8" w:rsidRDefault="15B39419" w:rsidP="15B39419">
      <w:pPr>
        <w:ind w:left="480" w:hanging="480"/>
        <w:jc w:val="both"/>
        <w:rPr>
          <w:rFonts w:ascii="Times New Roman" w:eastAsia="Times New Roman" w:hAnsi="Times New Roman" w:cs="Times New Roman"/>
          <w:sz w:val="20"/>
        </w:rPr>
      </w:pPr>
      <w:r w:rsidRPr="00506FB8">
        <w:rPr>
          <w:rFonts w:ascii="Times New Roman" w:eastAsia="Times New Roman" w:hAnsi="Times New Roman" w:cs="Times New Roman"/>
          <w:sz w:val="20"/>
          <w:lang w:val="es-ES"/>
        </w:rPr>
        <w:t xml:space="preserve">Zapata, M. </w:t>
      </w:r>
      <w:r w:rsidR="00D51823">
        <w:rPr>
          <w:rFonts w:ascii="Times New Roman" w:eastAsia="Times New Roman" w:hAnsi="Times New Roman" w:cs="Times New Roman"/>
          <w:sz w:val="20"/>
          <w:lang w:val="es-ES"/>
        </w:rPr>
        <w:t xml:space="preserve"> </w:t>
      </w:r>
      <w:r w:rsidRPr="00506FB8">
        <w:rPr>
          <w:rFonts w:ascii="Times New Roman" w:eastAsia="Times New Roman" w:hAnsi="Times New Roman" w:cs="Times New Roman"/>
          <w:sz w:val="20"/>
          <w:lang w:val="es-ES"/>
        </w:rPr>
        <w:t xml:space="preserve">(2018). Didácticas en la formación del contador público colombiano 2000-2015: una aproximación a partir de las publicaciones. </w:t>
      </w:r>
      <w:r w:rsidRPr="00506FB8">
        <w:rPr>
          <w:rFonts w:ascii="Times New Roman" w:eastAsia="Times New Roman" w:hAnsi="Times New Roman" w:cs="Times New Roman"/>
          <w:i/>
          <w:iCs/>
          <w:sz w:val="20"/>
          <w:lang w:val="es-ES"/>
        </w:rPr>
        <w:t>Activos</w:t>
      </w:r>
      <w:r w:rsidRPr="00506FB8">
        <w:rPr>
          <w:rFonts w:ascii="Times New Roman" w:eastAsia="Times New Roman" w:hAnsi="Times New Roman" w:cs="Times New Roman"/>
          <w:sz w:val="20"/>
          <w:lang w:val="es-ES"/>
        </w:rPr>
        <w:t xml:space="preserve">, </w:t>
      </w:r>
      <w:r w:rsidRPr="00506FB8">
        <w:rPr>
          <w:rFonts w:ascii="Times New Roman" w:eastAsia="Times New Roman" w:hAnsi="Times New Roman" w:cs="Times New Roman"/>
          <w:i/>
          <w:iCs/>
          <w:sz w:val="20"/>
          <w:lang w:val="es-ES"/>
        </w:rPr>
        <w:t>16</w:t>
      </w:r>
      <w:r w:rsidRPr="00506FB8">
        <w:rPr>
          <w:rFonts w:ascii="Times New Roman" w:eastAsia="Times New Roman" w:hAnsi="Times New Roman" w:cs="Times New Roman"/>
          <w:sz w:val="20"/>
          <w:lang w:val="es-ES"/>
        </w:rPr>
        <w:t xml:space="preserve">(31), 205–235. </w:t>
      </w:r>
      <w:hyperlink r:id="rId36">
        <w:r w:rsidRPr="00506FB8">
          <w:rPr>
            <w:rStyle w:val="Hipervnculo"/>
            <w:rFonts w:ascii="Times New Roman" w:eastAsia="Times New Roman" w:hAnsi="Times New Roman" w:cs="Times New Roman"/>
            <w:sz w:val="20"/>
            <w:lang w:val="es-ES"/>
          </w:rPr>
          <w:t>https://bbibliograficas.ucc.edu.co/scholarly-journals/didácticas-en-la-formación-del-contador-público/docview/2481888337/se-2?accountid=44394</w:t>
        </w:r>
      </w:hyperlink>
    </w:p>
    <w:p w14:paraId="3892B342" w14:textId="0819A5CB" w:rsidR="15B39419" w:rsidRPr="00506FB8" w:rsidRDefault="15B39419" w:rsidP="15B39419">
      <w:pPr>
        <w:spacing w:line="257" w:lineRule="auto"/>
        <w:jc w:val="both"/>
        <w:rPr>
          <w:rFonts w:ascii="Times New Roman" w:eastAsia="Times New Roman" w:hAnsi="Times New Roman" w:cs="Times New Roman"/>
          <w:sz w:val="20"/>
          <w:lang w:val="es"/>
        </w:rPr>
      </w:pPr>
      <w:r w:rsidRPr="00506FB8">
        <w:rPr>
          <w:rFonts w:ascii="Times New Roman" w:eastAsia="Times New Roman" w:hAnsi="Times New Roman" w:cs="Times New Roman"/>
          <w:sz w:val="20"/>
          <w:lang w:val="es"/>
        </w:rPr>
        <w:t xml:space="preserve"> </w:t>
      </w:r>
    </w:p>
    <w:p w14:paraId="30F47D0E" w14:textId="7A30CA30" w:rsidR="15B39419" w:rsidRDefault="15B39419" w:rsidP="15B39419">
      <w:pPr>
        <w:spacing w:line="240" w:lineRule="auto"/>
        <w:jc w:val="both"/>
        <w:rPr>
          <w:rFonts w:ascii="Times New Roman" w:eastAsia="Times New Roman" w:hAnsi="Times New Roman" w:cs="Times New Roman"/>
          <w:b/>
          <w:bCs/>
          <w:sz w:val="24"/>
          <w:szCs w:val="24"/>
          <w:lang w:val="es-ES"/>
        </w:rPr>
      </w:pPr>
    </w:p>
    <w:sectPr w:rsidR="15B39419" w:rsidSect="00506FB8">
      <w:footerReference w:type="default" r:id="rId37"/>
      <w:pgSz w:w="11906" w:h="16838"/>
      <w:pgMar w:top="993" w:right="991"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8A283" w14:textId="77777777" w:rsidR="00F54836" w:rsidRDefault="00F54836" w:rsidP="00AB2AE4">
      <w:pPr>
        <w:spacing w:after="0" w:line="240" w:lineRule="auto"/>
      </w:pPr>
      <w:r>
        <w:separator/>
      </w:r>
    </w:p>
  </w:endnote>
  <w:endnote w:type="continuationSeparator" w:id="0">
    <w:p w14:paraId="47B5221B" w14:textId="77777777" w:rsidR="00F54836" w:rsidRDefault="00F54836" w:rsidP="00AB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069939"/>
      <w:docPartObj>
        <w:docPartGallery w:val="Page Numbers (Bottom of Page)"/>
        <w:docPartUnique/>
      </w:docPartObj>
    </w:sdtPr>
    <w:sdtContent>
      <w:p w14:paraId="3EEB9B89" w14:textId="315A741F" w:rsidR="005E240C" w:rsidRDefault="005E240C">
        <w:pPr>
          <w:pStyle w:val="Piedepgina"/>
          <w:jc w:val="right"/>
        </w:pPr>
        <w:r>
          <w:fldChar w:fldCharType="begin"/>
        </w:r>
        <w:r>
          <w:instrText>PAGE   \* MERGEFORMAT</w:instrText>
        </w:r>
        <w:r>
          <w:fldChar w:fldCharType="separate"/>
        </w:r>
        <w:r w:rsidR="001B4888" w:rsidRPr="001B4888">
          <w:rPr>
            <w:noProof/>
            <w:lang w:val="es-ES"/>
          </w:rPr>
          <w:t>1</w:t>
        </w:r>
        <w:r>
          <w:fldChar w:fldCharType="end"/>
        </w:r>
      </w:p>
    </w:sdtContent>
  </w:sdt>
  <w:p w14:paraId="12F5BE18" w14:textId="77777777" w:rsidR="005E240C" w:rsidRDefault="005E240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CF98A" w14:textId="77777777" w:rsidR="00F54836" w:rsidRDefault="00F54836" w:rsidP="00AB2AE4">
      <w:pPr>
        <w:spacing w:after="0" w:line="240" w:lineRule="auto"/>
      </w:pPr>
      <w:r>
        <w:separator/>
      </w:r>
    </w:p>
  </w:footnote>
  <w:footnote w:type="continuationSeparator" w:id="0">
    <w:p w14:paraId="053F36D0" w14:textId="77777777" w:rsidR="00F54836" w:rsidRDefault="00F54836" w:rsidP="00AB2A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A20FD"/>
    <w:multiLevelType w:val="hybridMultilevel"/>
    <w:tmpl w:val="6B307CD2"/>
    <w:lvl w:ilvl="0" w:tplc="F2487B40">
      <w:start w:val="1"/>
      <w:numFmt w:val="bullet"/>
      <w:lvlText w:val=""/>
      <w:lvlJc w:val="left"/>
      <w:pPr>
        <w:ind w:left="720" w:hanging="360"/>
      </w:pPr>
      <w:rPr>
        <w:rFonts w:ascii="Symbol" w:hAnsi="Symbol" w:hint="default"/>
      </w:rPr>
    </w:lvl>
    <w:lvl w:ilvl="1" w:tplc="C5A877DA">
      <w:start w:val="1"/>
      <w:numFmt w:val="bullet"/>
      <w:lvlText w:val="o"/>
      <w:lvlJc w:val="left"/>
      <w:pPr>
        <w:ind w:left="1440" w:hanging="360"/>
      </w:pPr>
      <w:rPr>
        <w:rFonts w:ascii="Courier New" w:hAnsi="Courier New" w:hint="default"/>
      </w:rPr>
    </w:lvl>
    <w:lvl w:ilvl="2" w:tplc="4D10D6DE">
      <w:start w:val="1"/>
      <w:numFmt w:val="bullet"/>
      <w:lvlText w:val=""/>
      <w:lvlJc w:val="left"/>
      <w:pPr>
        <w:ind w:left="2160" w:hanging="360"/>
      </w:pPr>
      <w:rPr>
        <w:rFonts w:ascii="Wingdings" w:hAnsi="Wingdings" w:hint="default"/>
      </w:rPr>
    </w:lvl>
    <w:lvl w:ilvl="3" w:tplc="96106968">
      <w:start w:val="1"/>
      <w:numFmt w:val="bullet"/>
      <w:lvlText w:val=""/>
      <w:lvlJc w:val="left"/>
      <w:pPr>
        <w:ind w:left="2880" w:hanging="360"/>
      </w:pPr>
      <w:rPr>
        <w:rFonts w:ascii="Symbol" w:hAnsi="Symbol" w:hint="default"/>
      </w:rPr>
    </w:lvl>
    <w:lvl w:ilvl="4" w:tplc="406CE454">
      <w:start w:val="1"/>
      <w:numFmt w:val="bullet"/>
      <w:lvlText w:val="o"/>
      <w:lvlJc w:val="left"/>
      <w:pPr>
        <w:ind w:left="3600" w:hanging="360"/>
      </w:pPr>
      <w:rPr>
        <w:rFonts w:ascii="Courier New" w:hAnsi="Courier New" w:hint="default"/>
      </w:rPr>
    </w:lvl>
    <w:lvl w:ilvl="5" w:tplc="10D03C4E">
      <w:start w:val="1"/>
      <w:numFmt w:val="bullet"/>
      <w:lvlText w:val=""/>
      <w:lvlJc w:val="left"/>
      <w:pPr>
        <w:ind w:left="4320" w:hanging="360"/>
      </w:pPr>
      <w:rPr>
        <w:rFonts w:ascii="Wingdings" w:hAnsi="Wingdings" w:hint="default"/>
      </w:rPr>
    </w:lvl>
    <w:lvl w:ilvl="6" w:tplc="EA6A6B00">
      <w:start w:val="1"/>
      <w:numFmt w:val="bullet"/>
      <w:lvlText w:val=""/>
      <w:lvlJc w:val="left"/>
      <w:pPr>
        <w:ind w:left="5040" w:hanging="360"/>
      </w:pPr>
      <w:rPr>
        <w:rFonts w:ascii="Symbol" w:hAnsi="Symbol" w:hint="default"/>
      </w:rPr>
    </w:lvl>
    <w:lvl w:ilvl="7" w:tplc="6F14EFB6">
      <w:start w:val="1"/>
      <w:numFmt w:val="bullet"/>
      <w:lvlText w:val="o"/>
      <w:lvlJc w:val="left"/>
      <w:pPr>
        <w:ind w:left="5760" w:hanging="360"/>
      </w:pPr>
      <w:rPr>
        <w:rFonts w:ascii="Courier New" w:hAnsi="Courier New" w:hint="default"/>
      </w:rPr>
    </w:lvl>
    <w:lvl w:ilvl="8" w:tplc="D576B930">
      <w:start w:val="1"/>
      <w:numFmt w:val="bullet"/>
      <w:lvlText w:val=""/>
      <w:lvlJc w:val="left"/>
      <w:pPr>
        <w:ind w:left="6480" w:hanging="360"/>
      </w:pPr>
      <w:rPr>
        <w:rFonts w:ascii="Wingdings" w:hAnsi="Wingdings" w:hint="default"/>
      </w:rPr>
    </w:lvl>
  </w:abstractNum>
  <w:abstractNum w:abstractNumId="1" w15:restartNumberingAfterBreak="0">
    <w:nsid w:val="2FC013E0"/>
    <w:multiLevelType w:val="hybridMultilevel"/>
    <w:tmpl w:val="446E7D12"/>
    <w:lvl w:ilvl="0" w:tplc="7FD20C4A">
      <w:start w:val="1"/>
      <w:numFmt w:val="bullet"/>
      <w:lvlText w:val=""/>
      <w:lvlJc w:val="left"/>
      <w:pPr>
        <w:ind w:left="720" w:hanging="360"/>
      </w:pPr>
      <w:rPr>
        <w:rFonts w:ascii="Symbol" w:hAnsi="Symbol" w:hint="default"/>
      </w:rPr>
    </w:lvl>
    <w:lvl w:ilvl="1" w:tplc="E6B4060C">
      <w:start w:val="1"/>
      <w:numFmt w:val="bullet"/>
      <w:lvlText w:val="o"/>
      <w:lvlJc w:val="left"/>
      <w:pPr>
        <w:ind w:left="1440" w:hanging="360"/>
      </w:pPr>
      <w:rPr>
        <w:rFonts w:ascii="Courier New" w:hAnsi="Courier New" w:hint="default"/>
      </w:rPr>
    </w:lvl>
    <w:lvl w:ilvl="2" w:tplc="4314BC60">
      <w:start w:val="1"/>
      <w:numFmt w:val="bullet"/>
      <w:lvlText w:val=""/>
      <w:lvlJc w:val="left"/>
      <w:pPr>
        <w:ind w:left="2160" w:hanging="360"/>
      </w:pPr>
      <w:rPr>
        <w:rFonts w:ascii="Wingdings" w:hAnsi="Wingdings" w:hint="default"/>
      </w:rPr>
    </w:lvl>
    <w:lvl w:ilvl="3" w:tplc="1D70D996">
      <w:start w:val="1"/>
      <w:numFmt w:val="bullet"/>
      <w:lvlText w:val=""/>
      <w:lvlJc w:val="left"/>
      <w:pPr>
        <w:ind w:left="2880" w:hanging="360"/>
      </w:pPr>
      <w:rPr>
        <w:rFonts w:ascii="Symbol" w:hAnsi="Symbol" w:hint="default"/>
      </w:rPr>
    </w:lvl>
    <w:lvl w:ilvl="4" w:tplc="029C6DE4">
      <w:start w:val="1"/>
      <w:numFmt w:val="bullet"/>
      <w:lvlText w:val="o"/>
      <w:lvlJc w:val="left"/>
      <w:pPr>
        <w:ind w:left="3600" w:hanging="360"/>
      </w:pPr>
      <w:rPr>
        <w:rFonts w:ascii="Courier New" w:hAnsi="Courier New" w:hint="default"/>
      </w:rPr>
    </w:lvl>
    <w:lvl w:ilvl="5" w:tplc="4340586E">
      <w:start w:val="1"/>
      <w:numFmt w:val="bullet"/>
      <w:lvlText w:val=""/>
      <w:lvlJc w:val="left"/>
      <w:pPr>
        <w:ind w:left="4320" w:hanging="360"/>
      </w:pPr>
      <w:rPr>
        <w:rFonts w:ascii="Wingdings" w:hAnsi="Wingdings" w:hint="default"/>
      </w:rPr>
    </w:lvl>
    <w:lvl w:ilvl="6" w:tplc="01E86CA0">
      <w:start w:val="1"/>
      <w:numFmt w:val="bullet"/>
      <w:lvlText w:val=""/>
      <w:lvlJc w:val="left"/>
      <w:pPr>
        <w:ind w:left="5040" w:hanging="360"/>
      </w:pPr>
      <w:rPr>
        <w:rFonts w:ascii="Symbol" w:hAnsi="Symbol" w:hint="default"/>
      </w:rPr>
    </w:lvl>
    <w:lvl w:ilvl="7" w:tplc="CF7679B8">
      <w:start w:val="1"/>
      <w:numFmt w:val="bullet"/>
      <w:lvlText w:val="o"/>
      <w:lvlJc w:val="left"/>
      <w:pPr>
        <w:ind w:left="5760" w:hanging="360"/>
      </w:pPr>
      <w:rPr>
        <w:rFonts w:ascii="Courier New" w:hAnsi="Courier New" w:hint="default"/>
      </w:rPr>
    </w:lvl>
    <w:lvl w:ilvl="8" w:tplc="00647C6E">
      <w:start w:val="1"/>
      <w:numFmt w:val="bullet"/>
      <w:lvlText w:val=""/>
      <w:lvlJc w:val="left"/>
      <w:pPr>
        <w:ind w:left="6480" w:hanging="360"/>
      </w:pPr>
      <w:rPr>
        <w:rFonts w:ascii="Wingdings" w:hAnsi="Wingdings" w:hint="default"/>
      </w:rPr>
    </w:lvl>
  </w:abstractNum>
  <w:abstractNum w:abstractNumId="2" w15:restartNumberingAfterBreak="0">
    <w:nsid w:val="3C4F623D"/>
    <w:multiLevelType w:val="hybridMultilevel"/>
    <w:tmpl w:val="8F2632AC"/>
    <w:lvl w:ilvl="0" w:tplc="F79A7A18">
      <w:start w:val="1"/>
      <w:numFmt w:val="bullet"/>
      <w:lvlText w:val=""/>
      <w:lvlJc w:val="left"/>
      <w:pPr>
        <w:ind w:left="720" w:hanging="360"/>
      </w:pPr>
      <w:rPr>
        <w:rFonts w:ascii="Symbol" w:eastAsiaTheme="minorHAnsi" w:hAnsi="Symbol"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521C4B20"/>
    <w:multiLevelType w:val="hybridMultilevel"/>
    <w:tmpl w:val="7306424A"/>
    <w:lvl w:ilvl="0" w:tplc="FFFFFFFF">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5AD27EDC"/>
    <w:multiLevelType w:val="hybridMultilevel"/>
    <w:tmpl w:val="5B1CC3C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0"/>
    <w:rsid w:val="000217A0"/>
    <w:rsid w:val="00026140"/>
    <w:rsid w:val="00035654"/>
    <w:rsid w:val="00055678"/>
    <w:rsid w:val="000A4010"/>
    <w:rsid w:val="000C5AF3"/>
    <w:rsid w:val="001B4888"/>
    <w:rsid w:val="001B5744"/>
    <w:rsid w:val="001D4C2B"/>
    <w:rsid w:val="002177D1"/>
    <w:rsid w:val="00217967"/>
    <w:rsid w:val="00234114"/>
    <w:rsid w:val="002D06AC"/>
    <w:rsid w:val="003221FF"/>
    <w:rsid w:val="003F0A44"/>
    <w:rsid w:val="004E51A6"/>
    <w:rsid w:val="004F49A9"/>
    <w:rsid w:val="00506FB8"/>
    <w:rsid w:val="00550C4D"/>
    <w:rsid w:val="005638C6"/>
    <w:rsid w:val="005E240C"/>
    <w:rsid w:val="006B17A5"/>
    <w:rsid w:val="006B76B7"/>
    <w:rsid w:val="006F67FB"/>
    <w:rsid w:val="007B54D3"/>
    <w:rsid w:val="007C437E"/>
    <w:rsid w:val="00817B6B"/>
    <w:rsid w:val="00837113"/>
    <w:rsid w:val="008743A4"/>
    <w:rsid w:val="00932204"/>
    <w:rsid w:val="0095719E"/>
    <w:rsid w:val="00990AF5"/>
    <w:rsid w:val="009C499F"/>
    <w:rsid w:val="00A228B1"/>
    <w:rsid w:val="00AB2AE4"/>
    <w:rsid w:val="00AD2D35"/>
    <w:rsid w:val="00B14E04"/>
    <w:rsid w:val="00B417C5"/>
    <w:rsid w:val="00B55659"/>
    <w:rsid w:val="00BE6220"/>
    <w:rsid w:val="00C52EC2"/>
    <w:rsid w:val="00C944E6"/>
    <w:rsid w:val="00CC2110"/>
    <w:rsid w:val="00CF3F30"/>
    <w:rsid w:val="00D019F4"/>
    <w:rsid w:val="00D51823"/>
    <w:rsid w:val="00DB7B14"/>
    <w:rsid w:val="00DC5AA0"/>
    <w:rsid w:val="00DD49C7"/>
    <w:rsid w:val="00DD7274"/>
    <w:rsid w:val="00DE16FF"/>
    <w:rsid w:val="00E05406"/>
    <w:rsid w:val="00E07AD9"/>
    <w:rsid w:val="00E22149"/>
    <w:rsid w:val="00E74240"/>
    <w:rsid w:val="00E82047"/>
    <w:rsid w:val="00EB443F"/>
    <w:rsid w:val="00F4523B"/>
    <w:rsid w:val="00F54836"/>
    <w:rsid w:val="00FF0FEE"/>
    <w:rsid w:val="057CCC0E"/>
    <w:rsid w:val="088C2961"/>
    <w:rsid w:val="0BC24332"/>
    <w:rsid w:val="0D12C254"/>
    <w:rsid w:val="0F090867"/>
    <w:rsid w:val="10DD7008"/>
    <w:rsid w:val="110183ED"/>
    <w:rsid w:val="137D55A3"/>
    <w:rsid w:val="138203D8"/>
    <w:rsid w:val="13C2EC1E"/>
    <w:rsid w:val="15B39419"/>
    <w:rsid w:val="1976039A"/>
    <w:rsid w:val="1AB78849"/>
    <w:rsid w:val="1B70D1B0"/>
    <w:rsid w:val="1C417167"/>
    <w:rsid w:val="1ECCA405"/>
    <w:rsid w:val="20C97B9A"/>
    <w:rsid w:val="23B7DBC4"/>
    <w:rsid w:val="26D7B5EA"/>
    <w:rsid w:val="28B584A6"/>
    <w:rsid w:val="2A0F56AC"/>
    <w:rsid w:val="2D1C63CC"/>
    <w:rsid w:val="38B63B0C"/>
    <w:rsid w:val="3A71EC6F"/>
    <w:rsid w:val="3BE6FA83"/>
    <w:rsid w:val="4869240D"/>
    <w:rsid w:val="49A13ED9"/>
    <w:rsid w:val="4A4106A0"/>
    <w:rsid w:val="521FA495"/>
    <w:rsid w:val="537A0938"/>
    <w:rsid w:val="53FC1822"/>
    <w:rsid w:val="5413ABED"/>
    <w:rsid w:val="5428B0FD"/>
    <w:rsid w:val="5433529F"/>
    <w:rsid w:val="5597B5B2"/>
    <w:rsid w:val="55D9EA1A"/>
    <w:rsid w:val="576051BF"/>
    <w:rsid w:val="5822ED32"/>
    <w:rsid w:val="642E3B32"/>
    <w:rsid w:val="67519763"/>
    <w:rsid w:val="6768747C"/>
    <w:rsid w:val="6B581BF7"/>
    <w:rsid w:val="6E1CCC29"/>
    <w:rsid w:val="7132AB70"/>
    <w:rsid w:val="72944A0A"/>
    <w:rsid w:val="76F16F0D"/>
    <w:rsid w:val="774E92D0"/>
    <w:rsid w:val="7F6F5D5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DBAAB8"/>
  <w15:chartTrackingRefBased/>
  <w15:docId w15:val="{FEACE5F9-89F8-4BEA-9AB8-CD557995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5AA0"/>
    <w:pPr>
      <w:ind w:left="720"/>
      <w:contextualSpacing/>
    </w:pPr>
  </w:style>
  <w:style w:type="paragraph" w:customStyle="1" w:styleId="Normal1">
    <w:name w:val="Normal1"/>
    <w:rsid w:val="00DD49C7"/>
    <w:pPr>
      <w:spacing w:after="200" w:line="276" w:lineRule="auto"/>
    </w:pPr>
    <w:rPr>
      <w:rFonts w:ascii="Calibri" w:eastAsia="Calibri" w:hAnsi="Calibri" w:cs="Calibri"/>
      <w:color w:val="000000"/>
      <w:lang w:val="es-ES_tradnl" w:eastAsia="es-ES"/>
    </w:rPr>
  </w:style>
  <w:style w:type="paragraph" w:styleId="Descripcin">
    <w:name w:val="caption"/>
    <w:basedOn w:val="Normal"/>
    <w:next w:val="Normal"/>
    <w:uiPriority w:val="35"/>
    <w:unhideWhenUsed/>
    <w:qFormat/>
    <w:rsid w:val="00F4523B"/>
    <w:pPr>
      <w:spacing w:after="200" w:line="240" w:lineRule="auto"/>
    </w:pPr>
    <w:rPr>
      <w:i/>
      <w:iCs/>
      <w:color w:val="44546A" w:themeColor="text2"/>
      <w:sz w:val="18"/>
      <w:szCs w:val="18"/>
      <w:u w:color="000000"/>
      <w:lang w:val="es-CO"/>
    </w:rPr>
  </w:style>
  <w:style w:type="paragraph" w:styleId="Textonotapie">
    <w:name w:val="footnote text"/>
    <w:basedOn w:val="Normal"/>
    <w:link w:val="TextonotapieCar"/>
    <w:uiPriority w:val="99"/>
    <w:semiHidden/>
    <w:unhideWhenUsed/>
    <w:rsid w:val="00AB2AE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2AE4"/>
    <w:rPr>
      <w:sz w:val="20"/>
      <w:szCs w:val="20"/>
    </w:rPr>
  </w:style>
  <w:style w:type="character" w:styleId="Refdenotaalpie">
    <w:name w:val="footnote reference"/>
    <w:basedOn w:val="Fuentedeprrafopredeter"/>
    <w:uiPriority w:val="99"/>
    <w:semiHidden/>
    <w:unhideWhenUsed/>
    <w:rsid w:val="00AB2AE4"/>
    <w:rPr>
      <w:vertAlign w:val="superscript"/>
    </w:rPr>
  </w:style>
  <w:style w:type="table" w:styleId="Tablaconcuadrcula">
    <w:name w:val="Table Grid"/>
    <w:basedOn w:val="Tablanormal"/>
    <w:uiPriority w:val="39"/>
    <w:rsid w:val="00055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Pr>
      <w:color w:val="0563C1" w:themeColor="hyperlink"/>
      <w:u w:val="single"/>
    </w:rPr>
  </w:style>
  <w:style w:type="paragraph" w:styleId="Encabezado">
    <w:name w:val="header"/>
    <w:basedOn w:val="Normal"/>
    <w:link w:val="EncabezadoCar"/>
    <w:uiPriority w:val="99"/>
    <w:unhideWhenUsed/>
    <w:rsid w:val="005E24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240C"/>
  </w:style>
  <w:style w:type="paragraph" w:styleId="Piedepgina">
    <w:name w:val="footer"/>
    <w:basedOn w:val="Normal"/>
    <w:link w:val="PiedepginaCar"/>
    <w:uiPriority w:val="99"/>
    <w:unhideWhenUsed/>
    <w:rsid w:val="005E24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E2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bibliograficas.ucc.edu.co/scholarly-journals/hacia-una-arqueolog&#237;a-de-la-auditor&#237;a-y-el/docview/2087378466/se-2?accountid=44394" TargetMode="External"/><Relationship Id="rId18" Type="http://schemas.openxmlformats.org/officeDocument/2006/relationships/hyperlink" Target="https://bbibliograficas.ucc.edu.co/scholarly-journals/responsabilidad-social-en-el-ejercicio-de-la/docview/1679409264/se-2?accountid=44394" TargetMode="External"/><Relationship Id="rId26" Type="http://schemas.openxmlformats.org/officeDocument/2006/relationships/hyperlink" Target="https://bbibliograficas.ucc.edu.co/scholarly-journals/la-profesionalizaci&#243;n-de-historia-en-colombia/docview/2499098549/se-2?accountid=44394" TargetMode="External"/><Relationship Id="rId39" Type="http://schemas.openxmlformats.org/officeDocument/2006/relationships/theme" Target="theme/theme1.xml"/><Relationship Id="rId21" Type="http://schemas.openxmlformats.org/officeDocument/2006/relationships/hyperlink" Target="https://bbibliograficas.ucc.edu.co/scholarly-journals/la-investigaci&#243;n-contable-v&#237;nculos-ontol&#243;gicos-y/docview/198763033/se-2?accountid=44394" TargetMode="External"/><Relationship Id="rId34" Type="http://schemas.openxmlformats.org/officeDocument/2006/relationships/hyperlink" Target="http://repository.ugc.edu.co/handle/11396/472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bbibliograficas.ucc.edu.co/scholarly-journals/reflexi&#243;n-sobre-la-revisor&#237;a-fiscal-desde/docview/1547942611/se-2?accountid=44394" TargetMode="External"/><Relationship Id="rId25" Type="http://schemas.openxmlformats.org/officeDocument/2006/relationships/hyperlink" Target="https://doi.org/10.1016/s0123-5923(08)70037-8" TargetMode="External"/><Relationship Id="rId33" Type="http://schemas.openxmlformats.org/officeDocument/2006/relationships/hyperlink" Target="https://bbibliograficas.ucc.edu.co/scholarly-journals/la-responsabilidad-&#233;tica-del-contador-p&#250;blico/docview/2481891536/se-2?accountid=44394"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ciencedirect.com/science/article/pii/0361368285900029" TargetMode="External"/><Relationship Id="rId20" Type="http://schemas.openxmlformats.org/officeDocument/2006/relationships/hyperlink" Target="https://bbibliograficas.ucc.edu.co/scholarly-journals/la-ley-sarbanes-oxley-y-su-necesidad-en-las/docview/2481874456/se-2?accountid=44394" TargetMode="External"/><Relationship Id="rId29" Type="http://schemas.openxmlformats.org/officeDocument/2006/relationships/hyperlink" Target="https://www.sciencedirect.com/science/article/pii/S074857511630199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ciencedirect.com/science/article/pii/S1138489113000289" TargetMode="External"/><Relationship Id="rId32" Type="http://schemas.openxmlformats.org/officeDocument/2006/relationships/hyperlink" Target="https://bibliotecadigital.univalle.edu.co/handle/10893/15077"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javeriana.edu.co" TargetMode="External"/><Relationship Id="rId23" Type="http://schemas.openxmlformats.org/officeDocument/2006/relationships/hyperlink" Target="https://bbibliograficas.ucc.edu.co/scholarly-journals/problem&#225;ticas-estructurales-para-el-ejercicio/docview/2352580655/se-2?accountid=44394" TargetMode="External"/><Relationship Id="rId28" Type="http://schemas.openxmlformats.org/officeDocument/2006/relationships/hyperlink" Target="https://doi.org/https://doi.org/10.1016/j.jaccedu.2017.06.001" TargetMode="External"/><Relationship Id="rId36" Type="http://schemas.openxmlformats.org/officeDocument/2006/relationships/hyperlink" Target="https://bbibliograficas.ucc.edu.co/scholarly-journals/did&#225;cticas-en-la-formaci&#243;n-del-contador-p&#250;blico/docview/2481888337/se-2?accountid=44394" TargetMode="External"/><Relationship Id="rId10" Type="http://schemas.openxmlformats.org/officeDocument/2006/relationships/endnotes" Target="endnotes.xml"/><Relationship Id="rId19" Type="http://schemas.openxmlformats.org/officeDocument/2006/relationships/hyperlink" Target="http://www.fce.unal.edu.co/centro-editorial/documentos/escuela-de-administracion-y-contaduria-publica/1600-29-revision-sistematica-de-la-literatura-en-administracion.html" TargetMode="External"/><Relationship Id="rId31" Type="http://schemas.openxmlformats.org/officeDocument/2006/relationships/hyperlink" Target="https://bbibliograficas.ucc.edu.co/scholarly-journals/el-inter&#233;s-p&#250;blico-y-su-atomizaci&#243;n-bases-para/docview/2266291023/se-2?accountid=4439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1144/javeriana.cc16-42.pcpc" TargetMode="External"/><Relationship Id="rId22" Type="http://schemas.openxmlformats.org/officeDocument/2006/relationships/hyperlink" Target="https://bbibliograficas.ucc.edu.co/scholarly-journals/los-imaginarios-del-revisor-fiscal-una/docview/198762458/se-2?accountid=44394" TargetMode="External"/><Relationship Id="rId27" Type="http://schemas.openxmlformats.org/officeDocument/2006/relationships/hyperlink" Target="https://bbibliograficas.ucc.edu.co/scholarly-journals/debilidades-y-fortalezas-del-plan-de-estudios/docview/1927852358/se-2?accountid=44394" TargetMode="External"/><Relationship Id="rId30" Type="http://schemas.openxmlformats.org/officeDocument/2006/relationships/hyperlink" Target="https://bbibliograficas.ucc.edu.co/scholarly-journals/la-revisor&#237;a-fiscal-como-una-manifestaci&#243;n-de/docview/2012108541/se-2?accountid=44394" TargetMode="External"/><Relationship Id="rId35" Type="http://schemas.openxmlformats.org/officeDocument/2006/relationships/hyperlink" Target="http://www.jstor.org/stable/23742642"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E4E853DB10B24F8B71E1DFBFDB1E6B" ma:contentTypeVersion="14" ma:contentTypeDescription="Create a new document." ma:contentTypeScope="" ma:versionID="e7eb9b523023f0dfb447268123859813">
  <xsd:schema xmlns:xsd="http://www.w3.org/2001/XMLSchema" xmlns:xs="http://www.w3.org/2001/XMLSchema" xmlns:p="http://schemas.microsoft.com/office/2006/metadata/properties" xmlns:ns3="a2e9671a-1747-42ae-90a0-f221e43ca48a" xmlns:ns4="f1338250-f45c-49bd-a98f-8be4a3025f38" targetNamespace="http://schemas.microsoft.com/office/2006/metadata/properties" ma:root="true" ma:fieldsID="e7b8542045de504a78afd6384f589627" ns3:_="" ns4:_="">
    <xsd:import namespace="a2e9671a-1747-42ae-90a0-f221e43ca48a"/>
    <xsd:import namespace="f1338250-f45c-49bd-a98f-8be4a3025f3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9671a-1747-42ae-90a0-f221e43ca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338250-f45c-49bd-a98f-8be4a3025f3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5918F-7B13-4980-B2CA-26C455BF0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9671a-1747-42ae-90a0-f221e43ca48a"/>
    <ds:schemaRef ds:uri="f1338250-f45c-49bd-a98f-8be4a3025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11DC11-1CA2-4CF3-A400-718A6BF72651}">
  <ds:schemaRefs>
    <ds:schemaRef ds:uri="http://schemas.microsoft.com/sharepoint/v3/contenttype/forms"/>
  </ds:schemaRefs>
</ds:datastoreItem>
</file>

<file path=customXml/itemProps3.xml><?xml version="1.0" encoding="utf-8"?>
<ds:datastoreItem xmlns:ds="http://schemas.openxmlformats.org/officeDocument/2006/customXml" ds:itemID="{E8665C55-0227-46B5-9A3E-D717B5DCCAF6}">
  <ds:schemaRefs>
    <ds:schemaRef ds:uri="http://www.w3.org/XML/1998/namespace"/>
    <ds:schemaRef ds:uri="http://schemas.microsoft.com/office/2006/metadata/properties"/>
    <ds:schemaRef ds:uri="http://schemas.microsoft.com/office/2006/documentManagement/types"/>
    <ds:schemaRef ds:uri="http://purl.org/dc/elements/1.1/"/>
    <ds:schemaRef ds:uri="f1338250-f45c-49bd-a98f-8be4a3025f38"/>
    <ds:schemaRef ds:uri="http://schemas.openxmlformats.org/package/2006/metadata/core-properties"/>
    <ds:schemaRef ds:uri="http://schemas.microsoft.com/office/infopath/2007/PartnerControls"/>
    <ds:schemaRef ds:uri="http://purl.org/dc/terms/"/>
    <ds:schemaRef ds:uri="a2e9671a-1747-42ae-90a0-f221e43ca48a"/>
    <ds:schemaRef ds:uri="http://purl.org/dc/dcmitype/"/>
  </ds:schemaRefs>
</ds:datastoreItem>
</file>

<file path=customXml/itemProps4.xml><?xml version="1.0" encoding="utf-8"?>
<ds:datastoreItem xmlns:ds="http://schemas.openxmlformats.org/officeDocument/2006/customXml" ds:itemID="{8698D203-AF01-4D15-B72C-4B6B9BFD4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6939</Words>
  <Characters>38166</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VICTORIA RODRIGUEZ CHACON</dc:creator>
  <cp:keywords/>
  <dc:description/>
  <cp:lastModifiedBy>MARIA VICTORIA RODRIGUEZ CHACON</cp:lastModifiedBy>
  <cp:revision>2</cp:revision>
  <dcterms:created xsi:type="dcterms:W3CDTF">2021-06-22T03:19:00Z</dcterms:created>
  <dcterms:modified xsi:type="dcterms:W3CDTF">2021-06-22T03:19:00Z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e5fe672b-3911-3089-988a-248369fd716d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0x010100E6E4E853DB10B24F8B71E1DFBFDB1E6B</vt:lpwstr>
  </property>
</Properties>
</file>