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36" w:rsidRPr="00641D36" w:rsidRDefault="00641D36" w:rsidP="00641D3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641D36">
        <w:rPr>
          <w:position w:val="-7"/>
          <w:sz w:val="121"/>
        </w:rPr>
        <w:t>U</w:t>
      </w:r>
    </w:p>
    <w:p w:rsidR="003B2D1A" w:rsidRDefault="00EE7550" w:rsidP="00EE7550">
      <w:r>
        <w:t xml:space="preserve">na de </w:t>
      </w:r>
      <w:r w:rsidR="006D5C90">
        <w:t>las</w:t>
      </w:r>
      <w:r>
        <w:t xml:space="preserve"> más importantes </w:t>
      </w:r>
      <w:hyperlink r:id="rId9" w:history="1">
        <w:r w:rsidRPr="00641D36">
          <w:rPr>
            <w:rStyle w:val="Hipervnculo"/>
          </w:rPr>
          <w:t>manifestaciones</w:t>
        </w:r>
      </w:hyperlink>
      <w:r>
        <w:t xml:space="preserve"> </w:t>
      </w:r>
      <w:r w:rsidR="006D5C90">
        <w:t>d</w:t>
      </w:r>
      <w:r w:rsidR="00382EDB">
        <w:t>el</w:t>
      </w:r>
      <w:r>
        <w:t xml:space="preserve"> Consejo Técnico de la Contaduría Pública señala que “(…) </w:t>
      </w:r>
      <w:r w:rsidRPr="00A5040D">
        <w:rPr>
          <w:i/>
        </w:rPr>
        <w:t>En este orden de ideas, si en Colombia se hace obligatoria la aplicación de las NAI para las entidades obligadas a tener revisor fiscal, todas estas serían de interés público para efectos de estas normas, pero no para efectos de NIIF</w:t>
      </w:r>
      <w:r w:rsidRPr="00EE7550">
        <w:t>.</w:t>
      </w:r>
      <w:r w:rsidR="00641D36">
        <w:t xml:space="preserve"> (…)”</w:t>
      </w:r>
      <w:r w:rsidR="00326B57">
        <w:t xml:space="preserve"> </w:t>
      </w:r>
      <w:r w:rsidR="0044759C">
        <w:t xml:space="preserve">Tal manifestación la hizo el CTCP a la luz de lo señalado en el párrafo 290.25 del Código de Ética emitido por IESBA. </w:t>
      </w:r>
      <w:r w:rsidR="003B2D1A">
        <w:t xml:space="preserve">El concepto de entidades de interés público contemplado en </w:t>
      </w:r>
      <w:r w:rsidR="00931C5E">
        <w:t>dicho párrafo</w:t>
      </w:r>
      <w:r w:rsidR="00E57BAE">
        <w:t xml:space="preserve"> fue establecido “</w:t>
      </w:r>
      <w:r w:rsidR="00E57BAE" w:rsidRPr="00931C5E">
        <w:rPr>
          <w:i/>
        </w:rPr>
        <w:t>A efectos de esta sección</w:t>
      </w:r>
      <w:r w:rsidR="00E57BAE">
        <w:t>” – se refiere a la 290</w:t>
      </w:r>
      <w:r w:rsidR="003940AA">
        <w:t>, la cual se titula Independence―</w:t>
      </w:r>
      <w:proofErr w:type="spellStart"/>
      <w:r w:rsidR="003940AA">
        <w:t>Audit</w:t>
      </w:r>
      <w:proofErr w:type="spellEnd"/>
      <w:r w:rsidR="003940AA">
        <w:t xml:space="preserve"> a</w:t>
      </w:r>
      <w:r w:rsidR="003940AA" w:rsidRPr="003940AA">
        <w:t xml:space="preserve">nd </w:t>
      </w:r>
      <w:proofErr w:type="spellStart"/>
      <w:r w:rsidR="003940AA" w:rsidRPr="003940AA">
        <w:t>Review</w:t>
      </w:r>
      <w:proofErr w:type="spellEnd"/>
      <w:r w:rsidR="003940AA" w:rsidRPr="003940AA">
        <w:t xml:space="preserve"> </w:t>
      </w:r>
      <w:proofErr w:type="spellStart"/>
      <w:r w:rsidR="003940AA" w:rsidRPr="003940AA">
        <w:t>Engagements</w:t>
      </w:r>
      <w:proofErr w:type="spellEnd"/>
      <w:r w:rsidR="003940AA">
        <w:t xml:space="preserve"> </w:t>
      </w:r>
      <w:r w:rsidR="00E57BAE">
        <w:t>-</w:t>
      </w:r>
      <w:r w:rsidR="003940AA">
        <w:t xml:space="preserve"> </w:t>
      </w:r>
    </w:p>
    <w:p w:rsidR="00F00B6F" w:rsidRDefault="00A54D19" w:rsidP="00EE7550">
      <w:r>
        <w:t xml:space="preserve">Con la expedición de la </w:t>
      </w:r>
      <w:hyperlink r:id="rId10" w:history="1">
        <w:r w:rsidRPr="00C10413">
          <w:rPr>
            <w:rStyle w:val="Hipervnculo"/>
          </w:rPr>
          <w:t>Ley 1314 de 2009</w:t>
        </w:r>
      </w:hyperlink>
      <w:r>
        <w:t xml:space="preserve"> se actualizó el </w:t>
      </w:r>
      <w:r w:rsidR="00992F47">
        <w:t>concepto</w:t>
      </w:r>
      <w:r>
        <w:t xml:space="preserve"> auditoría por el de aseguramiento, tal como sucedió </w:t>
      </w:r>
      <w:r w:rsidR="00655F80">
        <w:t xml:space="preserve">en su momento </w:t>
      </w:r>
      <w:r>
        <w:t xml:space="preserve">en los estándares </w:t>
      </w:r>
      <w:r w:rsidR="001662C1">
        <w:t xml:space="preserve">hoy </w:t>
      </w:r>
      <w:r>
        <w:t xml:space="preserve">emitidos por el </w:t>
      </w:r>
      <w:hyperlink r:id="rId11" w:history="1">
        <w:r w:rsidRPr="00C10413">
          <w:rPr>
            <w:rStyle w:val="Hipervnculo"/>
          </w:rPr>
          <w:t>IAASB</w:t>
        </w:r>
      </w:hyperlink>
      <w:r>
        <w:t>.</w:t>
      </w:r>
      <w:r w:rsidR="0081385B">
        <w:t xml:space="preserve"> Con la anunciada expedición de las normas de aseguramiento se reglamentará lo previsto en el artículo 7</w:t>
      </w:r>
      <w:r w:rsidR="009D7AB2">
        <w:t>°</w:t>
      </w:r>
      <w:r w:rsidR="0081385B">
        <w:t xml:space="preserve"> de la </w:t>
      </w:r>
      <w:hyperlink r:id="rId12" w:history="1">
        <w:r w:rsidR="0081385B" w:rsidRPr="00635263">
          <w:rPr>
            <w:rStyle w:val="Hipervnculo"/>
          </w:rPr>
          <w:t>Ley 43 de 1990</w:t>
        </w:r>
      </w:hyperlink>
      <w:r w:rsidR="0081385B">
        <w:t xml:space="preserve"> y en otras normas que se ocupan de la materia, derogándose disposiciones de menor jerarquía, como muchas ci</w:t>
      </w:r>
      <w:r w:rsidR="007A5171">
        <w:t>rculares proferidas por superintendencias.</w:t>
      </w:r>
    </w:p>
    <w:p w:rsidR="003856C5" w:rsidRDefault="00AC39DC" w:rsidP="00EE7550">
      <w:r>
        <w:t xml:space="preserve">En Colombia el asegurador por excelencia ha sido y es el revisor fiscal, a quien hace muchos años se atribuyó la función de dictaminar los estados financieros. </w:t>
      </w:r>
      <w:r w:rsidR="00D34659">
        <w:t>Como está demostrado por la investigación contable, la revisoría fiscal fue intr</w:t>
      </w:r>
      <w:r w:rsidR="00D00FD2">
        <w:t>oducida al País por empresarios en el siglo XIX. Años después, ya en el siglo XX</w:t>
      </w:r>
      <w:r w:rsidR="00145258">
        <w:t>,</w:t>
      </w:r>
      <w:r w:rsidR="00D00FD2">
        <w:t xml:space="preserve"> se produjeron sus primeras regulaciones legales. Desde la expedición de éstas</w:t>
      </w:r>
      <w:r w:rsidR="00382EDB">
        <w:t>,</w:t>
      </w:r>
      <w:r w:rsidR="00D00FD2">
        <w:t xml:space="preserve"> la jurisprudencia y la </w:t>
      </w:r>
      <w:r w:rsidR="00D00FD2">
        <w:lastRenderedPageBreak/>
        <w:t xml:space="preserve">doctrina han considerado que la revisoría fiscal es una institución consagrada en las leyes por motivos de </w:t>
      </w:r>
      <w:r w:rsidR="00EF542E">
        <w:t>orden</w:t>
      </w:r>
      <w:r w:rsidR="00D00FD2">
        <w:t xml:space="preserve"> público.</w:t>
      </w:r>
    </w:p>
    <w:p w:rsidR="00CD0452" w:rsidRDefault="00145258" w:rsidP="00EE7550">
      <w:r>
        <w:t xml:space="preserve">Ciertamente los conceptos del IASB </w:t>
      </w:r>
      <w:r w:rsidR="00D47253">
        <w:t>y del IEASB</w:t>
      </w:r>
      <w:r>
        <w:t xml:space="preserve"> sobre interés público son diferentes. Es más: </w:t>
      </w:r>
      <w:r w:rsidR="00D47253">
        <w:t xml:space="preserve">la </w:t>
      </w:r>
      <w:hyperlink r:id="rId13" w:history="1">
        <w:r w:rsidR="00D47253" w:rsidRPr="002A0180">
          <w:rPr>
            <w:rStyle w:val="Hipervnculo"/>
          </w:rPr>
          <w:t>posición de IFAC</w:t>
        </w:r>
      </w:hyperlink>
      <w:r w:rsidR="00D47253">
        <w:t xml:space="preserve"> es </w:t>
      </w:r>
      <w:r w:rsidR="00445776">
        <w:t>de mayor amplitud</w:t>
      </w:r>
      <w:r w:rsidR="00D47253">
        <w:t xml:space="preserve"> que </w:t>
      </w:r>
      <w:r w:rsidR="00BE4C57">
        <w:t xml:space="preserve">la </w:t>
      </w:r>
      <w:r w:rsidR="00D47253">
        <w:t>asumida por los citados consejos.</w:t>
      </w:r>
      <w:r w:rsidR="00614307">
        <w:t xml:space="preserve"> </w:t>
      </w:r>
      <w:r w:rsidR="001F6862">
        <w:t xml:space="preserve">Ahora bien: </w:t>
      </w:r>
      <w:r w:rsidR="000C1952">
        <w:t>Una cosa es el interés público desde la óptica de IASB, de IFAC o del IESBA, y otra, mucho más amplia y profunda</w:t>
      </w:r>
      <w:r w:rsidR="00E93EB3">
        <w:t>, la concepción de ese término desde la perspectiva de un legislador, como el colombiano, o desde la visión de la comunidad internacional.</w:t>
      </w:r>
      <w:r w:rsidR="00127AC5">
        <w:t xml:space="preserve"> </w:t>
      </w:r>
      <w:r w:rsidR="006838CA">
        <w:t xml:space="preserve">Centrar el concepto de interés público en las entidades que </w:t>
      </w:r>
      <w:r w:rsidR="0051385A" w:rsidRPr="0051385A">
        <w:t>captan, manejan o administran recursos del público</w:t>
      </w:r>
      <w:r w:rsidR="0051385A">
        <w:t xml:space="preserve">, o </w:t>
      </w:r>
      <w:r w:rsidR="00AD57B7">
        <w:t>en</w:t>
      </w:r>
      <w:r w:rsidR="0051385A">
        <w:t xml:space="preserve"> las entidades cotizadas y </w:t>
      </w:r>
      <w:r w:rsidR="00AD57B7">
        <w:t>en</w:t>
      </w:r>
      <w:r w:rsidR="005D22AA">
        <w:t xml:space="preserve"> aquellas</w:t>
      </w:r>
      <w:r w:rsidR="0051385A">
        <w:t xml:space="preserve"> </w:t>
      </w:r>
      <w:r w:rsidR="005D22AA">
        <w:t xml:space="preserve">“(…) </w:t>
      </w:r>
      <w:r w:rsidR="0051385A" w:rsidRPr="005D22AA">
        <w:rPr>
          <w:i/>
        </w:rPr>
        <w:t>cuya auditoría se requiere por las disposiciones legales y reglamentarias que sea realizada de conformidad con los mismos requerimientos de independencia que le son aplicables a la auditoría de las entidades cotizadas</w:t>
      </w:r>
      <w:r w:rsidR="005D22AA">
        <w:t xml:space="preserve"> (…)” es un</w:t>
      </w:r>
      <w:r w:rsidR="00B04E73">
        <w:t>a</w:t>
      </w:r>
      <w:r w:rsidR="005D22AA">
        <w:t xml:space="preserve"> cuestión de conveniencia y sindéresis </w:t>
      </w:r>
      <w:r w:rsidR="00795DA5">
        <w:t xml:space="preserve">para los emisores de normas </w:t>
      </w:r>
      <w:r w:rsidR="009014F6">
        <w:t>internacionales cuya competencia es ciertamente estrecha</w:t>
      </w:r>
      <w:r w:rsidR="00795DA5">
        <w:t>.</w:t>
      </w:r>
      <w:r w:rsidR="00614307">
        <w:t xml:space="preserve"> </w:t>
      </w:r>
      <w:r w:rsidR="005B27CD">
        <w:t xml:space="preserve">Pero cuando el Legislador colombiano, por ejemplo en los artículos </w:t>
      </w:r>
      <w:r w:rsidR="00CA3EE4">
        <w:t>1°y 8° de la Ley 1314 de 2009</w:t>
      </w:r>
      <w:r w:rsidR="00E4524D">
        <w:t>, se refiere al interés público</w:t>
      </w:r>
      <w:r w:rsidR="009014F6">
        <w:t xml:space="preserve"> está pensando en </w:t>
      </w:r>
      <w:r w:rsidR="00027BEB">
        <w:t>el interés de</w:t>
      </w:r>
      <w:r w:rsidR="00A957E5">
        <w:t xml:space="preserve"> “(…) </w:t>
      </w:r>
      <w:r w:rsidR="00A957E5" w:rsidRPr="00326B57">
        <w:rPr>
          <w:i/>
        </w:rPr>
        <w:t>un número tal de personas, componentes de una comunidad determinada, que puede llegar a identificárselo como de todo el grupo</w:t>
      </w:r>
      <w:r w:rsidR="00A957E5">
        <w:t xml:space="preserve"> (…</w:t>
      </w:r>
      <w:r w:rsidR="006C278F">
        <w:t xml:space="preserve">) – Véase el </w:t>
      </w:r>
      <w:r w:rsidR="006C278F" w:rsidRPr="006C278F">
        <w:t>concepto 1376 de 11 de diciembre de 2001</w:t>
      </w:r>
      <w:r w:rsidR="006C278F">
        <w:t xml:space="preserve"> del Consejo de Estado </w:t>
      </w:r>
      <w:r w:rsidR="00614307">
        <w:t>–.</w:t>
      </w:r>
      <w:r w:rsidR="001F6862">
        <w:t xml:space="preserve"> De manera que “</w:t>
      </w:r>
      <w:r w:rsidR="00C908EE" w:rsidRPr="00C908EE">
        <w:t>Una cosa es una cosa… y otra cosa es otra cosa</w:t>
      </w:r>
      <w:r w:rsidR="001F6862">
        <w:t>”.</w:t>
      </w:r>
    </w:p>
    <w:p w:rsidR="00614307" w:rsidRPr="00CD0452" w:rsidRDefault="00CD0452" w:rsidP="00CD0452">
      <w:pPr>
        <w:jc w:val="right"/>
        <w:rPr>
          <w:i/>
        </w:rPr>
      </w:pPr>
      <w:r w:rsidRPr="00CD0452">
        <w:rPr>
          <w:i/>
        </w:rPr>
        <w:t>Hernando Bermúdez Gómez</w:t>
      </w:r>
    </w:p>
    <w:sectPr w:rsidR="00614307" w:rsidRPr="00CD0452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8E" w:rsidRDefault="00CA348E" w:rsidP="00EE7812">
      <w:pPr>
        <w:spacing w:after="0" w:line="240" w:lineRule="auto"/>
      </w:pPr>
      <w:r>
        <w:separator/>
      </w:r>
    </w:p>
  </w:endnote>
  <w:endnote w:type="continuationSeparator" w:id="0">
    <w:p w:rsidR="00CA348E" w:rsidRDefault="00CA34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8E" w:rsidRDefault="00CA348E" w:rsidP="00EE7812">
      <w:pPr>
        <w:spacing w:after="0" w:line="240" w:lineRule="auto"/>
      </w:pPr>
      <w:r>
        <w:separator/>
      </w:r>
    </w:p>
  </w:footnote>
  <w:footnote w:type="continuationSeparator" w:id="0">
    <w:p w:rsidR="00CA348E" w:rsidRDefault="00CA34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04E73">
      <w:t>1023</w:t>
    </w:r>
    <w:r w:rsidR="00667D4D">
      <w:t>,</w:t>
    </w:r>
    <w:r w:rsidR="009D09BB">
      <w:t xml:space="preserve"> </w:t>
    </w:r>
    <w:r w:rsidR="00B04E73">
      <w:t>octubre</w:t>
    </w:r>
    <w:r w:rsidR="007E2BC9">
      <w:t xml:space="preserve"> </w:t>
    </w:r>
    <w:r w:rsidR="00B04E73">
      <w:t>2</w:t>
    </w:r>
    <w:r w:rsidR="00ED4106">
      <w:t>8</w:t>
    </w:r>
    <w:r w:rsidR="007E2BC9">
      <w:t xml:space="preserve"> de 2014</w:t>
    </w:r>
  </w:p>
  <w:p w:rsidR="0046164F" w:rsidRDefault="00CA348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BEB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952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E0C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AC5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58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2C1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E64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6862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80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6EE1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B57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EDB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6C5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0AA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D1A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7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3064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776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59C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2FA4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85A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779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7CD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2AA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307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263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1D36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5F80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8CA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78F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C90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8D2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5DA5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71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40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85B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4F6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B54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C5E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47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69B1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AB2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40D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D19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7E5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9DC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7B7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4E73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57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413"/>
    <w:rsid w:val="00C105A3"/>
    <w:rsid w:val="00C105FA"/>
    <w:rsid w:val="00C10803"/>
    <w:rsid w:val="00C109B9"/>
    <w:rsid w:val="00C10BAE"/>
    <w:rsid w:val="00C111E5"/>
    <w:rsid w:val="00C11222"/>
    <w:rsid w:val="00C1160A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345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8EE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48E"/>
    <w:rsid w:val="00CA39CD"/>
    <w:rsid w:val="00CA3D8D"/>
    <w:rsid w:val="00CA3EE4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452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0FD2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659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253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A15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24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BAE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3EB3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444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06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550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42E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B6F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A03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A03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628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60C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ac.org/publications-resources/definition-public-interes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0-ley-4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auditing-assuranc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index!.php?NEWS_ID=42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DD5B9A6-AD5D-471D-B6A9-4C5E9C9C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2014-10-23T18:40:00Z</dcterms:created>
  <dcterms:modified xsi:type="dcterms:W3CDTF">2014-10-28T16:27:00Z</dcterms:modified>
</cp:coreProperties>
</file>