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450" w:rsidRPr="00CA0450" w:rsidRDefault="00CA0450" w:rsidP="00CA0450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CA0450">
        <w:rPr>
          <w:position w:val="-9"/>
          <w:sz w:val="123"/>
        </w:rPr>
        <w:t>E</w:t>
      </w:r>
    </w:p>
    <w:p w:rsidR="00973B6F" w:rsidRDefault="0051676D" w:rsidP="004B3E22">
      <w:r>
        <w:t xml:space="preserve">n repetidas ocasiones hemos </w:t>
      </w:r>
      <w:bookmarkStart w:id="0" w:name="_GoBack"/>
      <w:r>
        <w:t>recordado la pirámide normativa</w:t>
      </w:r>
      <w:bookmarkEnd w:id="0"/>
      <w:r>
        <w:t>, por virtud de la cual unas normas tienen prelación sobre otras.</w:t>
      </w:r>
      <w:r w:rsidR="00CA0450">
        <w:t xml:space="preserve"> Así las cosas, la Constitución prima sobre las leyes y éstas sobre los decretos reglamentarios.</w:t>
      </w:r>
    </w:p>
    <w:p w:rsidR="00666F7C" w:rsidRDefault="004A10B8" w:rsidP="004B3E22">
      <w:r>
        <w:t xml:space="preserve">También hemos recordado que la libertad de trabajo solo puede ser reducida por leyes, en sentido estricto. En consecuencia no se puede mediante decretos reglamentarios establecer restricciones éticas. </w:t>
      </w:r>
    </w:p>
    <w:p w:rsidR="00F3345F" w:rsidRDefault="00F3345F" w:rsidP="004B3E22">
      <w:r>
        <w:t xml:space="preserve">La modificación de los códigos no puede encomendarse al Gobierno concediéndole facultades extraordinarias. </w:t>
      </w:r>
    </w:p>
    <w:p w:rsidR="00666F7C" w:rsidRDefault="00666F7C" w:rsidP="004B3E22">
      <w:r>
        <w:t xml:space="preserve">La adopción de normas de aseguramiento, de control de calidad y de ética en desarrollo de la </w:t>
      </w:r>
      <w:hyperlink r:id="rId9" w:history="1">
        <w:r w:rsidRPr="00F750F3">
          <w:rPr>
            <w:rStyle w:val="Hipervnculo"/>
          </w:rPr>
          <w:t>Ley 1314 de 2009</w:t>
        </w:r>
      </w:hyperlink>
      <w:r>
        <w:t xml:space="preserve"> requiere respetar la jerarquía de las normas y la</w:t>
      </w:r>
      <w:r w:rsidR="007105E4">
        <w:t>s</w:t>
      </w:r>
      <w:r>
        <w:t xml:space="preserve"> reservas legales.</w:t>
      </w:r>
    </w:p>
    <w:p w:rsidR="00666F7C" w:rsidRDefault="00E50ECA" w:rsidP="00E50ECA">
      <w:pPr>
        <w:rPr>
          <w:lang w:eastAsia="es-CO"/>
        </w:rPr>
      </w:pPr>
      <w:r>
        <w:t xml:space="preserve">En vista de lo anterior, la estrategia plasmada en el </w:t>
      </w:r>
      <w:hyperlink r:id="rId10" w:history="1">
        <w:r w:rsidRPr="00E50ECA">
          <w:rPr>
            <w:bCs/>
            <w:color w:val="0000FF"/>
            <w:u w:val="single"/>
            <w:lang w:eastAsia="es-CO"/>
          </w:rPr>
          <w:t>Proyecto de Ley</w:t>
        </w:r>
      </w:hyperlink>
      <w:r w:rsidRPr="00E50ECA">
        <w:rPr>
          <w:lang w:eastAsia="es-CO"/>
        </w:rPr>
        <w:t xml:space="preserve"> “Armonización para la aplicación de normas de información financiera y de a</w:t>
      </w:r>
      <w:r w:rsidR="007D1EBE">
        <w:rPr>
          <w:lang w:eastAsia="es-CO"/>
        </w:rPr>
        <w:t>seguramiento de la información” genera muchas inquietudes.</w:t>
      </w:r>
    </w:p>
    <w:p w:rsidR="007D1EBE" w:rsidRDefault="007D1EBE" w:rsidP="00E50ECA">
      <w:pPr>
        <w:rPr>
          <w:lang w:eastAsia="es-CO"/>
        </w:rPr>
      </w:pPr>
      <w:r>
        <w:rPr>
          <w:lang w:eastAsia="es-CO"/>
        </w:rPr>
        <w:t>¿Qué tan válida es la estrategia legal de remitirse al texto de decretos reglamentarios?</w:t>
      </w:r>
      <w:r w:rsidR="00061FA6">
        <w:rPr>
          <w:lang w:eastAsia="es-CO"/>
        </w:rPr>
        <w:t xml:space="preserve"> ¿Admitirá la Corte Constitucional que el Legislador deje en manos del Gobierno la expedición de normas que modifican leyes? ¿Qué pasará cuando los actuales decretos reglamentarios sean modificados?</w:t>
      </w:r>
    </w:p>
    <w:p w:rsidR="00061FA6" w:rsidRDefault="00936252" w:rsidP="00E50ECA">
      <w:pPr>
        <w:rPr>
          <w:lang w:eastAsia="es-CO"/>
        </w:rPr>
      </w:pPr>
      <w:r>
        <w:rPr>
          <w:lang w:eastAsia="es-CO"/>
        </w:rPr>
        <w:t xml:space="preserve">La historia contable colombiana ha documentado varios casos en que los Jueces han declarado inconstitucionales normas </w:t>
      </w:r>
      <w:r>
        <w:rPr>
          <w:lang w:eastAsia="es-CO"/>
        </w:rPr>
        <w:lastRenderedPageBreak/>
        <w:t>encaminadas a facultar al Gobierno, al Consejo Técnico de la Contaduría Pública y a la Junta Central de Contadores, para expedir reglas con fuerza de ley aplicables a los contadores.</w:t>
      </w:r>
      <w:r w:rsidR="00963B93">
        <w:rPr>
          <w:lang w:eastAsia="es-CO"/>
        </w:rPr>
        <w:t xml:space="preserve"> Si la jurisprudencia se mantiene es muy probable que </w:t>
      </w:r>
      <w:proofErr w:type="gramStart"/>
      <w:r w:rsidR="00963B93">
        <w:rPr>
          <w:lang w:eastAsia="es-CO"/>
        </w:rPr>
        <w:t>normas</w:t>
      </w:r>
      <w:proofErr w:type="gramEnd"/>
      <w:r w:rsidR="00963B93">
        <w:rPr>
          <w:lang w:eastAsia="es-CO"/>
        </w:rPr>
        <w:t xml:space="preserve"> como las que sugiere el proyecto de ley en comento </w:t>
      </w:r>
      <w:r w:rsidR="00CF6E9D">
        <w:rPr>
          <w:lang w:eastAsia="es-CO"/>
        </w:rPr>
        <w:t>serían declaradas inexequibles.</w:t>
      </w:r>
      <w:r w:rsidR="00CA6558">
        <w:rPr>
          <w:lang w:eastAsia="es-CO"/>
        </w:rPr>
        <w:t xml:space="preserve"> Si así sucediera ¿cuál sería la situación de los contadores públicos y de la contabilidad?</w:t>
      </w:r>
    </w:p>
    <w:p w:rsidR="00FE403D" w:rsidRDefault="00AD4F7B" w:rsidP="00E50ECA">
      <w:pPr>
        <w:rPr>
          <w:lang w:eastAsia="es-CO"/>
        </w:rPr>
      </w:pPr>
      <w:r>
        <w:rPr>
          <w:lang w:eastAsia="es-CO"/>
        </w:rPr>
        <w:t>Los</w:t>
      </w:r>
      <w:r w:rsidR="00940097">
        <w:rPr>
          <w:lang w:eastAsia="es-CO"/>
        </w:rPr>
        <w:t>,</w:t>
      </w:r>
      <w:r>
        <w:rPr>
          <w:lang w:eastAsia="es-CO"/>
        </w:rPr>
        <w:t xml:space="preserve"> mal e inexplicablemente</w:t>
      </w:r>
      <w:r w:rsidR="00940097">
        <w:rPr>
          <w:lang w:eastAsia="es-CO"/>
        </w:rPr>
        <w:t>,</w:t>
      </w:r>
      <w:r>
        <w:rPr>
          <w:lang w:eastAsia="es-CO"/>
        </w:rPr>
        <w:t xml:space="preserve"> llamados marcos técnicos normativos contienen un gran cantidad de disposiciones de muy diversos tipos. </w:t>
      </w:r>
      <w:r w:rsidR="00095868">
        <w:rPr>
          <w:lang w:eastAsia="es-CO"/>
        </w:rPr>
        <w:t>El Gobierno ha copiado estándares internacionales sin un análisis jurídico del alcance de esas normas. ¿Qué pasará si la jurisdicción contencioso administrativa declarare la nulidad de alguna de ellas?</w:t>
      </w:r>
    </w:p>
    <w:p w:rsidR="00095868" w:rsidRDefault="00095868" w:rsidP="00E50ECA">
      <w:pPr>
        <w:rPr>
          <w:lang w:eastAsia="es-CO"/>
        </w:rPr>
      </w:pPr>
      <w:r>
        <w:rPr>
          <w:lang w:eastAsia="es-CO"/>
        </w:rPr>
        <w:t>La seguridad jurídica es un valor de primera importancia.</w:t>
      </w:r>
    </w:p>
    <w:p w:rsidR="00095868" w:rsidRDefault="00512025" w:rsidP="00E50ECA">
      <w:r>
        <w:t>Siendo conscientes de la existencia de opositores y con gran respeto por ellos, hemos impulsado la modernización del sistema contable colombiano y hemos prohijado la incorporación de los estándares internacionales.</w:t>
      </w:r>
      <w:r w:rsidR="009C4F5B">
        <w:t xml:space="preserve"> Sin embargo no compartimos la equivocada posición de algunos según la cual habría un conflicto irresoluble entre las normas previamente expedidas y dichos estándares.</w:t>
      </w:r>
      <w:r w:rsidR="00011BBF">
        <w:t xml:space="preserve"> Como hacer leyes es cuestión de poder y no de conocimiento</w:t>
      </w:r>
      <w:r w:rsidR="00FC2834">
        <w:t>,</w:t>
      </w:r>
      <w:r w:rsidR="00011BBF">
        <w:t xml:space="preserve"> cabe la posibilidad de que los sofismas que </w:t>
      </w:r>
      <w:r w:rsidR="00866290">
        <w:t>se presentan en las propuestas gubernamentales prosperen.</w:t>
      </w:r>
      <w:r w:rsidR="00FC2834">
        <w:t xml:space="preserve"> Esta será una victoria pírrica.</w:t>
      </w:r>
    </w:p>
    <w:p w:rsidR="00FC2834" w:rsidRPr="00FC2834" w:rsidRDefault="00FC2834" w:rsidP="00FC2834">
      <w:pPr>
        <w:jc w:val="right"/>
        <w:rPr>
          <w:i/>
        </w:rPr>
      </w:pPr>
      <w:r w:rsidRPr="00FC2834">
        <w:rPr>
          <w:i/>
        </w:rPr>
        <w:t>Hernando Bermúdez Gómez</w:t>
      </w:r>
    </w:p>
    <w:sectPr w:rsidR="00FC2834" w:rsidRPr="00FC2834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158" w:rsidRDefault="00B75158" w:rsidP="00EE7812">
      <w:pPr>
        <w:spacing w:after="0" w:line="240" w:lineRule="auto"/>
      </w:pPr>
      <w:r>
        <w:separator/>
      </w:r>
    </w:p>
  </w:endnote>
  <w:endnote w:type="continuationSeparator" w:id="0">
    <w:p w:rsidR="00B75158" w:rsidRDefault="00B75158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158" w:rsidRDefault="00B75158" w:rsidP="00EE7812">
      <w:pPr>
        <w:spacing w:after="0" w:line="240" w:lineRule="auto"/>
      </w:pPr>
      <w:r>
        <w:separator/>
      </w:r>
    </w:p>
  </w:footnote>
  <w:footnote w:type="continuationSeparator" w:id="0">
    <w:p w:rsidR="00B75158" w:rsidRDefault="00B75158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955AEC">
      <w:t>1054</w:t>
    </w:r>
    <w:r w:rsidR="00667D4D">
      <w:t>,</w:t>
    </w:r>
    <w:r w:rsidR="009D09BB">
      <w:t xml:space="preserve"> </w:t>
    </w:r>
    <w:r w:rsidR="00027ABA">
      <w:t>noviembre</w:t>
    </w:r>
    <w:r w:rsidR="007E2BC9">
      <w:t xml:space="preserve"> </w:t>
    </w:r>
    <w:r w:rsidR="00955AEC">
      <w:t>18</w:t>
    </w:r>
    <w:r w:rsidR="007E2BC9">
      <w:t xml:space="preserve"> de 2014</w:t>
    </w:r>
  </w:p>
  <w:p w:rsidR="0046164F" w:rsidRDefault="00B75158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1BBF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ABA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1FA6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868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0F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0B8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25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76D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29D7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6F7C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1530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5E4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69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EBE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290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252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097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AEC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B93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4F5B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81B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4F7B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158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450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558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6E9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324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0ECA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5F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0F3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4E5B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34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3D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E50E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E50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1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incit.gov.co/descargar.php?id=7219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09-ley-1314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DB7AB378-67C0-4603-AE0B-67E573EA5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Marcos Ancisar Valderrama Prieto</cp:lastModifiedBy>
  <cp:revision>2</cp:revision>
  <cp:lastPrinted>2011-08-23T16:28:00Z</cp:lastPrinted>
  <dcterms:created xsi:type="dcterms:W3CDTF">2014-11-14T16:25:00Z</dcterms:created>
  <dcterms:modified xsi:type="dcterms:W3CDTF">2014-11-14T16:25:00Z</dcterms:modified>
</cp:coreProperties>
</file>