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17" w:rsidRPr="00240317" w:rsidRDefault="00240317" w:rsidP="0024031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40317">
        <w:rPr>
          <w:position w:val="-9"/>
          <w:sz w:val="123"/>
        </w:rPr>
        <w:t>E</w:t>
      </w:r>
    </w:p>
    <w:p w:rsidR="00973B6F" w:rsidRDefault="00BC1E1B" w:rsidP="004B3E22">
      <w:pPr>
        <w:rPr>
          <w:lang w:val="es-ES"/>
        </w:rPr>
      </w:pPr>
      <w:r>
        <w:t xml:space="preserve">l parágrafo 2 </w:t>
      </w:r>
      <w:r w:rsidR="006579A1">
        <w:t xml:space="preserve">del artículo 1° </w:t>
      </w:r>
      <w:r>
        <w:t xml:space="preserve">del </w:t>
      </w:r>
      <w:hyperlink r:id="rId9" w:history="1">
        <w:r w:rsidRPr="00BC1E1B">
          <w:rPr>
            <w:rStyle w:val="Textoennegrita"/>
            <w:b w:val="0"/>
            <w:color w:val="0000FF"/>
            <w:u w:val="single"/>
            <w:lang w:val="es-ES"/>
          </w:rPr>
          <w:t>Proyecto de Ley</w:t>
        </w:r>
      </w:hyperlink>
      <w:r>
        <w:rPr>
          <w:lang w:val="es-ES"/>
        </w:rPr>
        <w:t xml:space="preserve"> “</w:t>
      </w:r>
      <w:r w:rsidRPr="00BC1E1B">
        <w:rPr>
          <w:i/>
          <w:lang w:val="es-ES"/>
        </w:rPr>
        <w:t>Armonización para la aplicación de normas de información financiera y de aseguramiento de la información</w:t>
      </w:r>
      <w:r>
        <w:rPr>
          <w:lang w:val="es-ES"/>
        </w:rPr>
        <w:t xml:space="preserve">” reza: </w:t>
      </w:r>
      <w:r w:rsidR="00D34F77">
        <w:rPr>
          <w:lang w:val="es-ES"/>
        </w:rPr>
        <w:t>“</w:t>
      </w:r>
      <w:r w:rsidR="00D34F77" w:rsidRPr="00D34F77">
        <w:rPr>
          <w:i/>
          <w:lang w:val="es-ES"/>
        </w:rPr>
        <w:t>Los preparadores de información financiera que estén obligados a tener revisor fiscal por norma especial, cumplirán con las funciones previstas en esta ley, salvo que en la norma especial se señalen funciones específicas</w:t>
      </w:r>
      <w:r w:rsidR="00D34F77" w:rsidRPr="00D34F77">
        <w:rPr>
          <w:lang w:val="es-ES"/>
        </w:rPr>
        <w:t>.</w:t>
      </w:r>
      <w:r w:rsidR="00D34F77">
        <w:rPr>
          <w:lang w:val="es-ES"/>
        </w:rPr>
        <w:t>”</w:t>
      </w:r>
    </w:p>
    <w:p w:rsidR="00D34F77" w:rsidRDefault="00CB26A7" w:rsidP="004B3E22">
      <w:r>
        <w:t xml:space="preserve">Como varias veces lo hemos señalado, </w:t>
      </w:r>
      <w:r w:rsidR="00762234">
        <w:t>la revisoría fiscal, nacida en el seno de las sociedades comerciales, ha sido extendida a todo tipo de organizaciones, como las entidades de economía solidaria, algunas sociedades de economía mixta y la</w:t>
      </w:r>
      <w:r w:rsidR="006D35B5">
        <w:t>s</w:t>
      </w:r>
      <w:r w:rsidR="00762234">
        <w:t xml:space="preserve"> entidades sin ánimo de lucro</w:t>
      </w:r>
      <w:r w:rsidR="006D35B5">
        <w:t>, categoría que comprende una gran variedad de organizaciones con estatutos especiales.</w:t>
      </w:r>
    </w:p>
    <w:p w:rsidR="00FF061E" w:rsidRDefault="00FF061E" w:rsidP="004B3E22">
      <w:r>
        <w:t>Así las cosas no hay una norma general que regule la revisoría. Lo que hay es un</w:t>
      </w:r>
      <w:r w:rsidR="005217DC">
        <w:t>a</w:t>
      </w:r>
      <w:r>
        <w:t xml:space="preserve"> apreciable cantidad de regulaciones especiales.</w:t>
      </w:r>
    </w:p>
    <w:p w:rsidR="00FF061E" w:rsidRDefault="00823ED5" w:rsidP="004B3E22">
      <w:r>
        <w:t xml:space="preserve">Muchos estatutos especiales reproducen o se remiten a las normas sobre el revisor fiscal contenidas en el Código de Comercio, </w:t>
      </w:r>
      <w:r w:rsidR="00533CE6">
        <w:t>haciéndoles variaciones y adiciones.</w:t>
      </w:r>
      <w:r w:rsidR="00BD6A03">
        <w:t xml:space="preserve"> Esto bien podría entenderse como la estipulación de “funciones específicas” </w:t>
      </w:r>
      <w:r w:rsidR="005F5E1C">
        <w:t>para los efectos del proyecto de ley aludido.</w:t>
      </w:r>
    </w:p>
    <w:p w:rsidR="005217DC" w:rsidRDefault="005217DC" w:rsidP="004B3E22">
      <w:r>
        <w:t>Esa diversidad no articulada es la que en el pasado justificó repetidos esfuerzos para producir un estatuto único de la revisoría. Estos esfuerzos fallaron y el proyecto de ley citado en lugar de mejorar el estado de cosas lo agrava.</w:t>
      </w:r>
    </w:p>
    <w:p w:rsidR="00740A6F" w:rsidRDefault="005217DC" w:rsidP="004B3E22">
      <w:r>
        <w:lastRenderedPageBreak/>
        <w:t xml:space="preserve">La redacción del parágrafo 2 reproducido atrás </w:t>
      </w:r>
      <w:r w:rsidR="00615774">
        <w:t>da a entender que si un revisor tiene funciones previstas en una norma especial no estará sujeto a lo que disponga la futura ley.</w:t>
      </w:r>
      <w:r w:rsidR="00871D3C">
        <w:t xml:space="preserve"> Así las cosas la reforma solo tendrá efecto para las sociedades comerciales no sometidas a estatuto particular (como lo </w:t>
      </w:r>
      <w:r w:rsidR="00096636">
        <w:t>están</w:t>
      </w:r>
      <w:r w:rsidR="00871D3C">
        <w:t>, por ejemplo, todas las entidades vigiladas y controladas por la Superintendencia Financiera de Colombia, entre las cuales están los emisores de valores).</w:t>
      </w:r>
      <w:r w:rsidR="00740A6F">
        <w:t xml:space="preserve"> Es muy desafortunado el uso de la palabra “salvo” que significa “excepto”</w:t>
      </w:r>
      <w:r w:rsidR="00466E0E">
        <w:t>, “fuera de”, “con excepción de”.</w:t>
      </w:r>
    </w:p>
    <w:p w:rsidR="005F3D66" w:rsidRDefault="00096636" w:rsidP="004B3E22">
      <w:r>
        <w:t xml:space="preserve">Artículos más adelante el proyecto deroga </w:t>
      </w:r>
      <w:r w:rsidR="00F4603D">
        <w:t>prácticamente la totalidad de la regulación sobre la revisoría fiscal. Solo se mantendrían los artículos 204, 210, 211, 213</w:t>
      </w:r>
      <w:r w:rsidR="00EB5C3F">
        <w:t xml:space="preserve"> y 214. El efecto de estas derogatorias respecto de las regulaciones distintas a las del Códi</w:t>
      </w:r>
      <w:r w:rsidR="00716974">
        <w:t>go de Comercio es impredecible.</w:t>
      </w:r>
    </w:p>
    <w:p w:rsidR="00716974" w:rsidRDefault="00716974" w:rsidP="004B3E22">
      <w:r>
        <w:t>Una buena legislación no se ocupa de las cosas a medias, como lo hace el proyecto que venimos comentando. Los funcionarios del Gobierno deberían haber inventariado toda la regulación sobre la revisoría y deberían haber concebido normas generales sobre la misma, en vez de destrozar el régimen mercantil y romper miles de nexos con otras regulaciones.</w:t>
      </w:r>
    </w:p>
    <w:p w:rsidR="008144EF" w:rsidRDefault="008144EF" w:rsidP="004B3E22">
      <w:r>
        <w:t xml:space="preserve">Hay un gran afán por quitarse de encima a la revisoría fiscal. La reforma propuesta usa el artilugio de </w:t>
      </w:r>
      <w:bookmarkStart w:id="0" w:name="_GoBack"/>
      <w:r>
        <w:t>conservar el nombre pero camb</w:t>
      </w:r>
      <w:r w:rsidR="000936B8">
        <w:t>ia</w:t>
      </w:r>
      <w:r>
        <w:t xml:space="preserve"> </w:t>
      </w:r>
      <w:r w:rsidR="00915438">
        <w:t>su esencia</w:t>
      </w:r>
      <w:bookmarkEnd w:id="0"/>
      <w:r>
        <w:t>.</w:t>
      </w:r>
    </w:p>
    <w:p w:rsidR="008144EF" w:rsidRPr="008144EF" w:rsidRDefault="008144EF" w:rsidP="008144EF">
      <w:pPr>
        <w:jc w:val="right"/>
        <w:rPr>
          <w:i/>
        </w:rPr>
      </w:pPr>
      <w:r w:rsidRPr="008144EF">
        <w:rPr>
          <w:i/>
        </w:rPr>
        <w:t>Hernando Bermúdez Gómez</w:t>
      </w:r>
    </w:p>
    <w:sectPr w:rsidR="008144EF" w:rsidRPr="008144EF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D5" w:rsidRDefault="005533D5" w:rsidP="00EE7812">
      <w:pPr>
        <w:spacing w:after="0" w:line="240" w:lineRule="auto"/>
      </w:pPr>
      <w:r>
        <w:separator/>
      </w:r>
    </w:p>
  </w:endnote>
  <w:endnote w:type="continuationSeparator" w:id="0">
    <w:p w:rsidR="005533D5" w:rsidRDefault="005533D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D5" w:rsidRDefault="005533D5" w:rsidP="00EE7812">
      <w:pPr>
        <w:spacing w:after="0" w:line="240" w:lineRule="auto"/>
      </w:pPr>
      <w:r>
        <w:separator/>
      </w:r>
    </w:p>
  </w:footnote>
  <w:footnote w:type="continuationSeparator" w:id="0">
    <w:p w:rsidR="005533D5" w:rsidRDefault="005533D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2248F">
      <w:t>1058</w:t>
    </w:r>
    <w:r w:rsidR="00667D4D">
      <w:t>,</w:t>
    </w:r>
    <w:r w:rsidR="009D09BB">
      <w:t xml:space="preserve"> </w:t>
    </w:r>
    <w:r w:rsidR="00850242">
      <w:t>noviembre</w:t>
    </w:r>
    <w:r w:rsidR="007E2BC9">
      <w:t xml:space="preserve"> </w:t>
    </w:r>
    <w:r w:rsidR="0042248F">
      <w:t>18</w:t>
    </w:r>
    <w:r w:rsidR="007E2BC9">
      <w:t xml:space="preserve"> de 2014</w:t>
    </w:r>
  </w:p>
  <w:p w:rsidR="0046164F" w:rsidRDefault="005533D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6B8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636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178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C7A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6DD1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643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317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80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48F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E0E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17DC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CE6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3D5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5BBA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3D66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1C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774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9A1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5F3D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31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5B5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74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A6F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2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4EF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3ED5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242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D3C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438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074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E1B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A03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82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6A7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4F77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C3F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3D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1E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BC1E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BC1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cit.gov.co/descargar.php?id=72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EB3EBE01-E884-49EF-9D26-48ABCBE1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2014-11-14T16:41:00Z</dcterms:created>
  <dcterms:modified xsi:type="dcterms:W3CDTF">2014-11-14T16:41:00Z</dcterms:modified>
</cp:coreProperties>
</file>