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228" w:rsidRPr="00E56228" w:rsidRDefault="00200703" w:rsidP="00E5622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>
        <w:rPr>
          <w:position w:val="-9"/>
          <w:sz w:val="123"/>
        </w:rPr>
        <w:t>E</w:t>
      </w:r>
    </w:p>
    <w:p w:rsidR="0066172F" w:rsidRDefault="00200703" w:rsidP="0066172F">
      <w:r>
        <w:t>l</w:t>
      </w:r>
      <w:r w:rsidR="00355CAB">
        <w:t xml:space="preserve"> </w:t>
      </w:r>
      <w:r w:rsidR="0066172F">
        <w:t>objetivo de los conceptos emitidos por oficina jurídica de la DIAN no es otra cosa que la de servir de guía a los contribuyentes en cuanto a una correcta y debida aplicación de la normatividad fiscal en Colombia, independientemente que los mismos no sean vinculantes para los contribuyentes, pero sí de obligatorio cumplimiento para los funcionarios de la DIAN</w:t>
      </w:r>
      <w:r>
        <w:t>,</w:t>
      </w:r>
      <w:r w:rsidR="0066172F">
        <w:t xml:space="preserve"> cuando conozcan de un proceso en el que el contribuyente haya actuado conforme a la doctrina oficial.</w:t>
      </w:r>
    </w:p>
    <w:p w:rsidR="0066172F" w:rsidRDefault="0066172F" w:rsidP="0066172F">
      <w:r>
        <w:t>No obstante</w:t>
      </w:r>
      <w:r w:rsidR="00200703">
        <w:t>,</w:t>
      </w:r>
      <w:r>
        <w:t xml:space="preserve"> hoy más que nunca con ese ir y venir en el cambio de posiciones por parte de esta entidad, cabe preguntarse </w:t>
      </w:r>
      <w:r w:rsidR="00200703">
        <w:t>¿P</w:t>
      </w:r>
      <w:r>
        <w:t>ara qué sirve la doctrina de la DIAN?, pues las vacilaciones y falta de seriedad en las consultas, hacen que hoy estos conceptos no sean eficientes y carezcan de legitimidad a pesar de la legalidad, pues no olvidemos que esta doctrina tiene la capacidad de generar una situación jurídica en cabeza del contribuyente.</w:t>
      </w:r>
    </w:p>
    <w:p w:rsidR="00200703" w:rsidRDefault="00200703" w:rsidP="0066172F">
      <w:r>
        <w:t xml:space="preserve">Lo dicho hasta aquí, debido </w:t>
      </w:r>
      <w:r w:rsidR="0066172F">
        <w:t>al reciente Concepto 5852 de octubre 2 de 2014, pronunciamiento que revoca la respuesta dada al punto siete del Oficio 45542 del 29 de julio de 2014, el cual indicaba que los obligados a declarar personas naturales por el año gravable 2014, consistía entre otros aspectos el que sus ingresos brutos fueran superiores a 1.400 UVT y que para el computo se debían tener en cuenta los ingresos obtenidos por la enajenación de activos fijos y los provenientes de loterías, rifas, apuestas y similares.</w:t>
      </w:r>
    </w:p>
    <w:p w:rsidR="0066172F" w:rsidRDefault="0066172F" w:rsidP="0066172F">
      <w:r>
        <w:lastRenderedPageBreak/>
        <w:t xml:space="preserve">La autoridad fiscal en su momento concluyó que al ser derogado por el artículo 198 de la Ley 1607 de 2012 el numeral 3 del artículo 593 del E.T. el cual indicaba el monto de ingresos a partir de los cuales los asalariados estaban obligados a declarar, el parágrafo tercero de este mismo artículo no tenía validez y que por lo tanto, </w:t>
      </w:r>
      <w:r w:rsidRPr="0021290A">
        <w:t>no habría que excluirse ningún tipo de ingreso para efectos de determinar si se est</w:t>
      </w:r>
      <w:r>
        <w:t>aba</w:t>
      </w:r>
      <w:r w:rsidRPr="0021290A">
        <w:t xml:space="preserve"> o no obligado a declarar</w:t>
      </w:r>
      <w:r>
        <w:t>.</w:t>
      </w:r>
    </w:p>
    <w:p w:rsidR="0066172F" w:rsidRDefault="0066172F" w:rsidP="0066172F">
      <w:r>
        <w:t>En consecuencia, la nueva postura plasmada en el Concepto 5852 de octubre 2 de 2014, significa que por el año 2014 los contribuyentes personas naturales y sucesiones ilíquidas, no deben incluir valor alguno por concepto de venta de activos fijos ni los provenientes de loterías y similares, en razón</w:t>
      </w:r>
      <w:r w:rsidR="00200703">
        <w:t>,</w:t>
      </w:r>
      <w:r>
        <w:t xml:space="preserve"> a que vía doctrina</w:t>
      </w:r>
      <w:r w:rsidR="00200703">
        <w:t>,</w:t>
      </w:r>
      <w:r>
        <w:t xml:space="preserve"> el parágrafo 2</w:t>
      </w:r>
      <w:r w:rsidR="00200703">
        <w:t>°</w:t>
      </w:r>
      <w:r>
        <w:t xml:space="preserve"> del artículo 593 del E.T. tiene plena vigencia.</w:t>
      </w:r>
    </w:p>
    <w:p w:rsidR="0066172F" w:rsidRDefault="0066172F" w:rsidP="0066172F">
      <w:r>
        <w:t>Por lo tanto, que oportuno hubiese sido si desde el comienzo</w:t>
      </w:r>
      <w:r w:rsidR="00200703">
        <w:t>,</w:t>
      </w:r>
      <w:r>
        <w:t xml:space="preserve"> la conclusión hubiera sido esta y no después de haber terminado los vencimientos tributarios para esta clase de contribuyentes</w:t>
      </w:r>
      <w:r w:rsidR="00200703">
        <w:t>,</w:t>
      </w:r>
      <w:r>
        <w:t xml:space="preserve"> y sobre todo no estar dando tumb</w:t>
      </w:r>
      <w:r w:rsidR="00200703">
        <w:t>o</w:t>
      </w:r>
      <w:r>
        <w:t>s de un lado para otro, que lo que conseguirá con este tipo de actos, es seguir alimentando la idea que sus opiniones superfluas y ambivalentes no sirven para nada.</w:t>
      </w:r>
    </w:p>
    <w:p w:rsidR="00BD7657" w:rsidRDefault="00BD7657" w:rsidP="0066172F"/>
    <w:p w:rsidR="00BD7657" w:rsidRPr="00477FE6" w:rsidRDefault="00BD7657" w:rsidP="00BD7657">
      <w:pPr>
        <w:jc w:val="right"/>
      </w:pPr>
      <w:r>
        <w:rPr>
          <w:i/>
        </w:rPr>
        <w:t>Cesar Evelio Anzola Aguilar</w:t>
      </w:r>
    </w:p>
    <w:p w:rsidR="00BD7657" w:rsidRDefault="00BD7657" w:rsidP="0066172F"/>
    <w:sectPr w:rsidR="00BD7657" w:rsidSect="007F1D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6B2" w:rsidRDefault="00EB26B2" w:rsidP="00EE7812">
      <w:pPr>
        <w:spacing w:after="0" w:line="240" w:lineRule="auto"/>
      </w:pPr>
      <w:r>
        <w:separator/>
      </w:r>
    </w:p>
  </w:endnote>
  <w:endnote w:type="continuationSeparator" w:id="0">
    <w:p w:rsidR="00EB26B2" w:rsidRDefault="00EB26B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EA0" w:rsidRDefault="00D83EA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EA0" w:rsidRDefault="00D83E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6B2" w:rsidRDefault="00EB26B2" w:rsidP="00EE7812">
      <w:pPr>
        <w:spacing w:after="0" w:line="240" w:lineRule="auto"/>
      </w:pPr>
      <w:r>
        <w:separator/>
      </w:r>
    </w:p>
  </w:footnote>
  <w:footnote w:type="continuationSeparator" w:id="0">
    <w:p w:rsidR="00EB26B2" w:rsidRDefault="00EB26B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EA0" w:rsidRDefault="00D83EA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A759B">
      <w:t>108</w:t>
    </w:r>
    <w:r w:rsidR="00BD7657">
      <w:t>4</w:t>
    </w:r>
    <w:r w:rsidR="00667D4D">
      <w:t>,</w:t>
    </w:r>
    <w:r w:rsidR="009D09BB">
      <w:t xml:space="preserve"> </w:t>
    </w:r>
    <w:r w:rsidR="00CA759B">
      <w:t>dic</w:t>
    </w:r>
    <w:r w:rsidR="006806F9">
      <w:t>iembre</w:t>
    </w:r>
    <w:r w:rsidR="007E2BC9">
      <w:t xml:space="preserve"> </w:t>
    </w:r>
    <w:r w:rsidR="00D83EA0">
      <w:t>10</w:t>
    </w:r>
    <w:bookmarkStart w:id="0" w:name="_GoBack"/>
    <w:bookmarkEnd w:id="0"/>
    <w:r w:rsidR="007E2BC9">
      <w:t xml:space="preserve"> de 2014</w:t>
    </w:r>
  </w:p>
  <w:p w:rsidR="0046164F" w:rsidRDefault="00EB26B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EA0" w:rsidRDefault="00D83EA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4DF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07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25C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ADF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703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22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31B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5849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CAB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4F82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45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76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6E2B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2F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6F9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6B17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C2D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9DE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AF5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0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7C7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1CB0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7F3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0E8D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2D3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657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6A9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178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59B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6A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A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421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0FC4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1ED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22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CA1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B2"/>
    <w:rsid w:val="00EB26F0"/>
    <w:rsid w:val="00EB2A48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C1B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8F8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200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843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284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D2BB8554-6688-4587-814C-1551385DB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412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Guillermo Arturo Segura Vargas</cp:lastModifiedBy>
  <cp:revision>4</cp:revision>
  <cp:lastPrinted>2011-08-23T16:28:00Z</cp:lastPrinted>
  <dcterms:created xsi:type="dcterms:W3CDTF">2014-12-03T22:03:00Z</dcterms:created>
  <dcterms:modified xsi:type="dcterms:W3CDTF">2014-12-10T14:49:00Z</dcterms:modified>
</cp:coreProperties>
</file>