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F9A" w:rsidRPr="00087F9A" w:rsidRDefault="00087F9A" w:rsidP="00087F9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087F9A">
        <w:rPr>
          <w:position w:val="-9"/>
          <w:sz w:val="123"/>
        </w:rPr>
        <w:t>E</w:t>
      </w:r>
    </w:p>
    <w:p w:rsidR="00973B6F" w:rsidRDefault="00B2524D" w:rsidP="00087F9A">
      <w:pPr>
        <w:rPr>
          <w:lang w:val="es-ES"/>
        </w:rPr>
      </w:pPr>
      <w:r>
        <w:t xml:space="preserve">l artículo 19 del </w:t>
      </w:r>
      <w:hyperlink r:id="rId9" w:history="1">
        <w:r w:rsidR="007878AD" w:rsidRPr="007878AD">
          <w:rPr>
            <w:rStyle w:val="Textoennegrita"/>
            <w:b w:val="0"/>
            <w:color w:val="0000FF"/>
            <w:u w:val="single"/>
            <w:lang w:val="es-ES"/>
          </w:rPr>
          <w:t>Proyecto de Ley</w:t>
        </w:r>
      </w:hyperlink>
      <w:r w:rsidR="007878AD">
        <w:rPr>
          <w:lang w:val="es-ES"/>
        </w:rPr>
        <w:t xml:space="preserve"> “Armonización para la aplicación de normas de información financiera y de aseguramiento de la información” sugiere derogar el artículo 206 del </w:t>
      </w:r>
      <w:hyperlink r:id="rId10" w:history="1">
        <w:r w:rsidR="007878AD" w:rsidRPr="00087F9A">
          <w:rPr>
            <w:rStyle w:val="Hipervnculo"/>
            <w:lang w:val="es-ES"/>
          </w:rPr>
          <w:t>Código de Comercio</w:t>
        </w:r>
      </w:hyperlink>
      <w:r w:rsidR="007878AD">
        <w:rPr>
          <w:lang w:val="es-ES"/>
        </w:rPr>
        <w:t xml:space="preserve">, aduciendo que </w:t>
      </w:r>
      <w:r w:rsidR="00087F9A">
        <w:rPr>
          <w:lang w:val="es-ES"/>
        </w:rPr>
        <w:t xml:space="preserve">“(…) </w:t>
      </w:r>
      <w:r w:rsidR="00087F9A" w:rsidRPr="00A349C7">
        <w:rPr>
          <w:i/>
          <w:lang w:val="es-ES"/>
        </w:rPr>
        <w:t>El servicio de aseguramiento se pacta con un alcance específico, por lo cual no es aplicable el concepto de periodo</w:t>
      </w:r>
      <w:r w:rsidR="00087F9A">
        <w:rPr>
          <w:lang w:val="es-ES"/>
        </w:rPr>
        <w:t xml:space="preserve"> (…)”.</w:t>
      </w:r>
    </w:p>
    <w:p w:rsidR="001566B3" w:rsidRDefault="001566B3" w:rsidP="00087F9A">
      <w:pPr>
        <w:rPr>
          <w:lang w:val="es-ES"/>
        </w:rPr>
      </w:pPr>
      <w:r>
        <w:rPr>
          <w:lang w:val="es-ES"/>
        </w:rPr>
        <w:t>Como se recordará, las auditorías estatutarias (una de las cuales es la revisoría fiscal colombiana) inicialmente se estructuraron como contratos de prestación de servicios. Posteriormente, a la luz de la teoría organicista, tales auditorías fueron concebidas como los órganos de fiscalización de las compañías.</w:t>
      </w:r>
      <w:r w:rsidR="00A349C7">
        <w:rPr>
          <w:lang w:val="es-ES"/>
        </w:rPr>
        <w:t xml:space="preserve"> Finalmente ellas han venido a ser </w:t>
      </w:r>
      <w:r w:rsidR="00366D6F">
        <w:rPr>
          <w:lang w:val="es-ES"/>
        </w:rPr>
        <w:t xml:space="preserve">consideradas como instituciones, es decir, según el </w:t>
      </w:r>
      <w:proofErr w:type="spellStart"/>
      <w:r w:rsidR="00366D6F" w:rsidRPr="00366D6F">
        <w:rPr>
          <w:smallCaps/>
          <w:lang w:val="es-ES"/>
        </w:rPr>
        <w:t>Drae</w:t>
      </w:r>
      <w:proofErr w:type="spellEnd"/>
      <w:r w:rsidR="00366D6F">
        <w:rPr>
          <w:lang w:val="es-ES"/>
        </w:rPr>
        <w:t xml:space="preserve">, como </w:t>
      </w:r>
      <w:r w:rsidR="00652CF1">
        <w:rPr>
          <w:lang w:val="es-ES"/>
        </w:rPr>
        <w:t>o</w:t>
      </w:r>
      <w:r w:rsidR="00366D6F" w:rsidRPr="00366D6F">
        <w:rPr>
          <w:lang w:val="es-ES"/>
        </w:rPr>
        <w:t>rganismo</w:t>
      </w:r>
      <w:r w:rsidR="00652CF1">
        <w:rPr>
          <w:lang w:val="es-ES"/>
        </w:rPr>
        <w:t>s</w:t>
      </w:r>
      <w:r w:rsidR="00366D6F" w:rsidRPr="00366D6F">
        <w:rPr>
          <w:lang w:val="es-ES"/>
        </w:rPr>
        <w:t xml:space="preserve"> que desempeña</w:t>
      </w:r>
      <w:r w:rsidR="00A66E0D">
        <w:rPr>
          <w:lang w:val="es-ES"/>
        </w:rPr>
        <w:t>n</w:t>
      </w:r>
      <w:r w:rsidR="00366D6F" w:rsidRPr="00366D6F">
        <w:rPr>
          <w:lang w:val="es-ES"/>
        </w:rPr>
        <w:t xml:space="preserve"> una función de interés público</w:t>
      </w:r>
      <w:r w:rsidR="00652CF1">
        <w:rPr>
          <w:lang w:val="es-ES"/>
        </w:rPr>
        <w:t>.</w:t>
      </w:r>
    </w:p>
    <w:p w:rsidR="00983C17" w:rsidRDefault="00983C17" w:rsidP="00087F9A">
      <w:pPr>
        <w:rPr>
          <w:lang w:val="es-ES"/>
        </w:rPr>
      </w:pPr>
      <w:r>
        <w:rPr>
          <w:lang w:val="es-ES"/>
        </w:rPr>
        <w:t xml:space="preserve">Como lo revela la exposición de motivos, los autores del proyecto pretenden conservar el nombre de revisor fiscal </w:t>
      </w:r>
      <w:r w:rsidR="00022A85">
        <w:rPr>
          <w:lang w:val="es-ES"/>
        </w:rPr>
        <w:t xml:space="preserve">al tiempo que convierten la citada institución en un mero contrato de prestación de servicios profesionales </w:t>
      </w:r>
      <w:r w:rsidR="00B169B8">
        <w:rPr>
          <w:lang w:val="es-ES"/>
        </w:rPr>
        <w:t>de aseguramiento de información financiera.</w:t>
      </w:r>
      <w:r w:rsidR="00893FD1">
        <w:rPr>
          <w:lang w:val="es-ES"/>
        </w:rPr>
        <w:t xml:space="preserve"> </w:t>
      </w:r>
      <w:r w:rsidR="0084025D">
        <w:rPr>
          <w:lang w:val="es-ES"/>
        </w:rPr>
        <w:t>Así las cosas</w:t>
      </w:r>
      <w:r w:rsidR="007B66F5">
        <w:rPr>
          <w:lang w:val="es-ES"/>
        </w:rPr>
        <w:t>,</w:t>
      </w:r>
      <w:r w:rsidR="00893FD1">
        <w:rPr>
          <w:lang w:val="es-ES"/>
        </w:rPr>
        <w:t xml:space="preserve"> se trata de una propuesta de reforma de gran calado, present</w:t>
      </w:r>
      <w:r w:rsidR="00574C10">
        <w:rPr>
          <w:lang w:val="es-ES"/>
        </w:rPr>
        <w:t>ada en forma poco transparente.</w:t>
      </w:r>
    </w:p>
    <w:p w:rsidR="00B123A0" w:rsidRDefault="00BD374C" w:rsidP="00087F9A">
      <w:pPr>
        <w:rPr>
          <w:lang w:val="es-ES"/>
        </w:rPr>
      </w:pPr>
      <w:r>
        <w:rPr>
          <w:lang w:val="es-ES"/>
        </w:rPr>
        <w:t xml:space="preserve">En contra de lo afirmado por la exposición de motivos, la práctica internacional es la contratación de los auditores por períodos. </w:t>
      </w:r>
      <w:r w:rsidR="0093059D">
        <w:rPr>
          <w:lang w:val="es-ES"/>
        </w:rPr>
        <w:t>Asunto que viene siendo objeto de gran debate, por cuanto hay fuerzas que persiguen la rotación del auditor. Este es un tema tratado varias veces en Contrapartida</w:t>
      </w:r>
      <w:r w:rsidR="001F250A">
        <w:rPr>
          <w:lang w:val="es-ES"/>
        </w:rPr>
        <w:t xml:space="preserve"> </w:t>
      </w:r>
      <w:r w:rsidR="001F250A">
        <w:rPr>
          <w:lang w:val="es-ES"/>
        </w:rPr>
        <w:lastRenderedPageBreak/>
        <w:t xml:space="preserve">(véase, por ejemplo, el número </w:t>
      </w:r>
      <w:hyperlink r:id="rId11" w:history="1">
        <w:r w:rsidR="001F250A" w:rsidRPr="001F250A">
          <w:rPr>
            <w:rStyle w:val="Hipervnculo"/>
            <w:lang w:val="es-ES"/>
          </w:rPr>
          <w:t>962</w:t>
        </w:r>
      </w:hyperlink>
      <w:r w:rsidR="001F250A">
        <w:rPr>
          <w:lang w:val="es-ES"/>
        </w:rPr>
        <w:t>)</w:t>
      </w:r>
      <w:r w:rsidR="00A26796">
        <w:rPr>
          <w:lang w:val="es-ES"/>
        </w:rPr>
        <w:t>, sobre el cual guarda silencio el proyecto.</w:t>
      </w:r>
    </w:p>
    <w:p w:rsidR="00C3252B" w:rsidRDefault="00F363E4" w:rsidP="00A63965">
      <w:pPr>
        <w:rPr>
          <w:lang w:val="es-ES"/>
        </w:rPr>
      </w:pPr>
      <w:r>
        <w:rPr>
          <w:lang w:val="es-ES"/>
        </w:rPr>
        <w:t xml:space="preserve">De un lado los contratos de aseguramiento pueden sujetar su duración a un período y por el otro la ley puede imponer </w:t>
      </w:r>
      <w:r w:rsidR="00E7723D">
        <w:rPr>
          <w:lang w:val="es-ES"/>
        </w:rPr>
        <w:t xml:space="preserve">tales lapsos. </w:t>
      </w:r>
      <w:r w:rsidR="00D81B8F">
        <w:rPr>
          <w:lang w:val="es-ES"/>
        </w:rPr>
        <w:t>La I</w:t>
      </w:r>
      <w:r w:rsidR="00622193">
        <w:rPr>
          <w:lang w:val="es-ES"/>
        </w:rPr>
        <w:t xml:space="preserve">SA 210 (versión en español 2009, que es la que se propuso incorporar a la legislación colombiana) expresamente alude a “(…) </w:t>
      </w:r>
      <w:r w:rsidR="00622193" w:rsidRPr="00622193">
        <w:rPr>
          <w:i/>
          <w:lang w:val="es-ES"/>
        </w:rPr>
        <w:t>disposiciones legales o reglamentarias</w:t>
      </w:r>
      <w:r w:rsidR="00622193">
        <w:rPr>
          <w:lang w:val="es-ES"/>
        </w:rPr>
        <w:t xml:space="preserve"> (…)” que gobiernan asuntos propios del </w:t>
      </w:r>
      <w:r w:rsidR="0027332D">
        <w:rPr>
          <w:lang w:val="es-ES"/>
        </w:rPr>
        <w:t>“</w:t>
      </w:r>
      <w:r w:rsidR="0027332D" w:rsidRPr="0027332D">
        <w:rPr>
          <w:i/>
          <w:lang w:val="es-ES"/>
        </w:rPr>
        <w:t>acuerdo de los términos del encargo de auditoría</w:t>
      </w:r>
      <w:r w:rsidR="0027332D">
        <w:rPr>
          <w:lang w:val="es-ES"/>
        </w:rPr>
        <w:t>”</w:t>
      </w:r>
      <w:r w:rsidR="00A63965">
        <w:rPr>
          <w:lang w:val="es-ES"/>
        </w:rPr>
        <w:t xml:space="preserve">, en forma tal que “(…) </w:t>
      </w:r>
      <w:r w:rsidR="00A63965" w:rsidRPr="00A63965">
        <w:rPr>
          <w:i/>
          <w:lang w:val="es-ES"/>
        </w:rPr>
        <w:t>En algunos países, sin embargo, las disposiciones legales o reglamentarias pueden establecer de manera suficiente el objetivo y alcance de una auditoría y las responsabilidades de la dirección y del auditor</w:t>
      </w:r>
      <w:r w:rsidR="00A63965">
        <w:rPr>
          <w:lang w:val="es-ES"/>
        </w:rPr>
        <w:t xml:space="preserve"> (…)”.</w:t>
      </w:r>
    </w:p>
    <w:p w:rsidR="00B92CC2" w:rsidRDefault="00E95ABE" w:rsidP="00087F9A">
      <w:pPr>
        <w:rPr>
          <w:lang w:val="es-ES"/>
        </w:rPr>
      </w:pPr>
      <w:r>
        <w:rPr>
          <w:lang w:val="es-ES"/>
        </w:rPr>
        <w:t>¿Conviene tener un auditor ocasional</w:t>
      </w:r>
      <w:r w:rsidR="00C61F65">
        <w:rPr>
          <w:lang w:val="es-ES"/>
        </w:rPr>
        <w:t xml:space="preserve"> únicamente enfocado en el examen de los estados financieros de fin de período? ¿Conviene que el auditor y el cliente acuerden los términos del encargo de auditoría libremente sin tener que atender a reglas legales sobre la materia?</w:t>
      </w:r>
      <w:r w:rsidR="002918E7">
        <w:rPr>
          <w:lang w:val="es-ES"/>
        </w:rPr>
        <w:t xml:space="preserve"> Legislaciones recientes como las de Estados Unidos de América y la Unión Europea siguen adoptando normas aplicables a los auditores, que no pueden ser ignoradas ni modificadas por los contadores y sus clientes.</w:t>
      </w:r>
      <w:r w:rsidR="00BA6ABC">
        <w:rPr>
          <w:lang w:val="es-ES"/>
        </w:rPr>
        <w:t xml:space="preserve"> En otras palabras: la tendencia predominante es mantener las auditorías estatutarias como instituciones y, consecuentemente, </w:t>
      </w:r>
      <w:r w:rsidR="00843613">
        <w:rPr>
          <w:lang w:val="es-ES"/>
        </w:rPr>
        <w:t>someterlas a</w:t>
      </w:r>
      <w:r w:rsidR="00BA6ABC">
        <w:rPr>
          <w:lang w:val="es-ES"/>
        </w:rPr>
        <w:t xml:space="preserve"> </w:t>
      </w:r>
      <w:r w:rsidR="004626D6">
        <w:rPr>
          <w:lang w:val="es-ES"/>
        </w:rPr>
        <w:t>reglas imperativas (de orden público).</w:t>
      </w:r>
      <w:r w:rsidR="00E476FC">
        <w:rPr>
          <w:lang w:val="es-ES"/>
        </w:rPr>
        <w:t xml:space="preserve"> </w:t>
      </w:r>
      <w:r w:rsidR="00B92CC2">
        <w:rPr>
          <w:lang w:val="es-ES"/>
        </w:rPr>
        <w:t xml:space="preserve">El proyecto mencionado parece estar inspirado en aspiraciones gremiales y no en </w:t>
      </w:r>
      <w:r w:rsidR="00C71669">
        <w:rPr>
          <w:lang w:val="es-ES"/>
        </w:rPr>
        <w:t>el interés público.</w:t>
      </w:r>
    </w:p>
    <w:p w:rsidR="00DC62A2" w:rsidRDefault="00C71669" w:rsidP="00E476FC">
      <w:pPr>
        <w:jc w:val="right"/>
        <w:rPr>
          <w:lang w:val="es-ES"/>
        </w:rPr>
      </w:pPr>
      <w:r w:rsidRPr="00C71669">
        <w:rPr>
          <w:i/>
          <w:lang w:val="es-ES"/>
        </w:rPr>
        <w:t>Hernando Bermúdez Gómez</w:t>
      </w:r>
    </w:p>
    <w:sectPr w:rsidR="00DC62A2" w:rsidSect="007F1D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19A" w:rsidRDefault="00A2219A" w:rsidP="00EE7812">
      <w:pPr>
        <w:spacing w:after="0" w:line="240" w:lineRule="auto"/>
      </w:pPr>
      <w:r>
        <w:separator/>
      </w:r>
    </w:p>
  </w:endnote>
  <w:endnote w:type="continuationSeparator" w:id="0">
    <w:p w:rsidR="00A2219A" w:rsidRDefault="00A2219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36A" w:rsidRDefault="0031036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36A" w:rsidRDefault="003103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19A" w:rsidRDefault="00A2219A" w:rsidP="00EE7812">
      <w:pPr>
        <w:spacing w:after="0" w:line="240" w:lineRule="auto"/>
      </w:pPr>
      <w:r>
        <w:separator/>
      </w:r>
    </w:p>
  </w:footnote>
  <w:footnote w:type="continuationSeparator" w:id="0">
    <w:p w:rsidR="00A2219A" w:rsidRDefault="00A2219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36A" w:rsidRDefault="0031036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E918C2">
      <w:t>1089</w:t>
    </w:r>
    <w:r w:rsidR="00667D4D">
      <w:t>,</w:t>
    </w:r>
    <w:r w:rsidR="009D09BB">
      <w:t xml:space="preserve"> </w:t>
    </w:r>
    <w:r w:rsidR="007878AD">
      <w:t>diciembre</w:t>
    </w:r>
    <w:r w:rsidR="007E2BC9">
      <w:t xml:space="preserve"> </w:t>
    </w:r>
    <w:r w:rsidR="00E918C2">
      <w:t>1</w:t>
    </w:r>
    <w:r w:rsidR="0031036A">
      <w:t>8</w:t>
    </w:r>
    <w:bookmarkStart w:id="0" w:name="_GoBack"/>
    <w:bookmarkEnd w:id="0"/>
    <w:r w:rsidR="007E2BC9">
      <w:t xml:space="preserve"> de 2014</w:t>
    </w:r>
  </w:p>
  <w:p w:rsidR="0046164F" w:rsidRDefault="00A2219A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36A" w:rsidRDefault="0031036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85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87F9A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6B3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4E41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0A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2D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18E7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36A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D6F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0AB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6D6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3CF7"/>
    <w:rsid w:val="00574444"/>
    <w:rsid w:val="00574686"/>
    <w:rsid w:val="005747F8"/>
    <w:rsid w:val="00574C10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29D7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193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CF1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79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A7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1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8AD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66F5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5D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13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D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3EFA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59D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6D2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3C17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19A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96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9C7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338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965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6E0D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3A0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9B8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4D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CC2"/>
    <w:rsid w:val="00B92FE2"/>
    <w:rsid w:val="00B933AC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ABC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74C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52B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1F65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1669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B8F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2A2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324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6FC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23D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8C2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ABE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3E4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7878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7878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contrapartida/Contrapartida962.docx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javeriana.edu.co/personales/hbermude/leycontable/contadores/1971-decreto-410.ht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mincit.gov.co/descargar.php?id=7219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4AFD7EF1-7833-46BD-B286-7DC0E1F0A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5</cp:revision>
  <cp:lastPrinted>2011-08-23T16:28:00Z</cp:lastPrinted>
  <dcterms:created xsi:type="dcterms:W3CDTF">2014-12-11T22:46:00Z</dcterms:created>
  <dcterms:modified xsi:type="dcterms:W3CDTF">2014-12-16T23:30:00Z</dcterms:modified>
</cp:coreProperties>
</file>