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39" w:rsidRPr="00E017D6" w:rsidRDefault="00F41939" w:rsidP="00F4193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E017D6">
        <w:rPr>
          <w:position w:val="-9"/>
          <w:sz w:val="123"/>
        </w:rPr>
        <w:t>E</w:t>
      </w:r>
    </w:p>
    <w:p w:rsidR="00395D7A" w:rsidRDefault="00F41939" w:rsidP="00395D7A">
      <w:pPr>
        <w:rPr>
          <w:lang w:val="es-ES"/>
        </w:rPr>
      </w:pPr>
      <w:r>
        <w:t xml:space="preserve">l artículo 19 del </w:t>
      </w:r>
      <w:hyperlink r:id="rId9" w:history="1">
        <w:r w:rsidRPr="008A0376">
          <w:rPr>
            <w:rStyle w:val="Textoennegrita"/>
            <w:b w:val="0"/>
            <w:color w:val="0000FF"/>
            <w:u w:val="single"/>
            <w:lang w:val="es-ES"/>
          </w:rPr>
          <w:t>Proyecto de Ley</w:t>
        </w:r>
      </w:hyperlink>
      <w:r>
        <w:rPr>
          <w:lang w:val="es-ES"/>
        </w:rPr>
        <w:t xml:space="preserve"> “Armonización para la aplicación de normas de información financiera y de aseguramiento de la información” propone la derogatoria del artículo 215</w:t>
      </w:r>
      <w:r w:rsidR="003817EE">
        <w:rPr>
          <w:lang w:val="es-ES"/>
        </w:rPr>
        <w:t xml:space="preserve"> del </w:t>
      </w:r>
      <w:hyperlink r:id="rId10" w:history="1">
        <w:r w:rsidR="003817EE" w:rsidRPr="001A3FA8">
          <w:rPr>
            <w:rStyle w:val="Hipervnculo"/>
            <w:lang w:val="es-ES"/>
          </w:rPr>
          <w:t>Código de Comercio</w:t>
        </w:r>
      </w:hyperlink>
      <w:r w:rsidR="003817EE">
        <w:rPr>
          <w:lang w:val="es-ES"/>
        </w:rPr>
        <w:t xml:space="preserve">, </w:t>
      </w:r>
      <w:r w:rsidR="00013AB3">
        <w:rPr>
          <w:lang w:val="es-ES"/>
        </w:rPr>
        <w:t xml:space="preserve">el cual establece que el revisor fiscal deberá ser contador público y que “(…) </w:t>
      </w:r>
      <w:r w:rsidR="00013AB3" w:rsidRPr="00006D11">
        <w:rPr>
          <w:i/>
          <w:lang w:val="es-ES"/>
        </w:rPr>
        <w:t>Ninguna persona podrá ejercer el cargo de revisor en más de cinco sociedades por acciones</w:t>
      </w:r>
      <w:r w:rsidR="00013AB3">
        <w:rPr>
          <w:lang w:val="es-ES"/>
        </w:rPr>
        <w:t xml:space="preserve"> (…).</w:t>
      </w:r>
      <w:r w:rsidR="00E80366">
        <w:rPr>
          <w:lang w:val="es-ES"/>
        </w:rPr>
        <w:t xml:space="preserve"> Consagra además que “(…) </w:t>
      </w:r>
      <w:r w:rsidR="00E80366" w:rsidRPr="00006D11">
        <w:rPr>
          <w:i/>
          <w:lang w:val="es-ES"/>
        </w:rPr>
        <w:t>Con todo, cuando se designen asociaciones o firmas de contadores como revisores fiscales, éstas deberán nombrar un contador público para cada revisoría, que desempeñe personalmente el cargo</w:t>
      </w:r>
      <w:r w:rsidR="00E80366">
        <w:rPr>
          <w:lang w:val="es-ES"/>
        </w:rPr>
        <w:t xml:space="preserve"> (…)”.</w:t>
      </w:r>
      <w:r w:rsidR="00395D7A">
        <w:rPr>
          <w:lang w:val="es-ES"/>
        </w:rPr>
        <w:t xml:space="preserve"> Según la exposición de motivos </w:t>
      </w:r>
      <w:r w:rsidR="00A70023">
        <w:rPr>
          <w:lang w:val="es-ES"/>
        </w:rPr>
        <w:t>“</w:t>
      </w:r>
      <w:r w:rsidR="00395D7A" w:rsidRPr="00A70023">
        <w:rPr>
          <w:i/>
          <w:lang w:val="es-ES"/>
        </w:rPr>
        <w:t>El primer punto está cubierto en el artículo 3° de este proyecto.</w:t>
      </w:r>
      <w:r w:rsidR="00A70023" w:rsidRPr="00A70023">
        <w:rPr>
          <w:i/>
          <w:lang w:val="es-ES"/>
        </w:rPr>
        <w:t xml:space="preserve"> </w:t>
      </w:r>
      <w:r w:rsidR="00395D7A" w:rsidRPr="00A70023">
        <w:rPr>
          <w:i/>
          <w:lang w:val="es-ES"/>
        </w:rPr>
        <w:t>La limitación de revisorías fiscales no es necesaria teniendo en cuenta la obligatoriedad de aplicar el Código de Ética para Profesionales de la Contabilidad de IFAC y los Estándares Internacionales de Control de Calidad.</w:t>
      </w:r>
      <w:r w:rsidR="00A70023">
        <w:rPr>
          <w:lang w:val="es-ES"/>
        </w:rPr>
        <w:t>”</w:t>
      </w:r>
    </w:p>
    <w:p w:rsidR="00F800AA" w:rsidRDefault="00F800AA" w:rsidP="00395D7A">
      <w:pPr>
        <w:rPr>
          <w:lang w:val="es-ES"/>
        </w:rPr>
      </w:pPr>
      <w:r>
        <w:rPr>
          <w:lang w:val="es-ES"/>
        </w:rPr>
        <w:t>Efectivamente el artículo 3° del proyecto establece que el revisor fiscal deberá ser contador público.</w:t>
      </w:r>
    </w:p>
    <w:p w:rsidR="00D32B68" w:rsidRDefault="00D32B68" w:rsidP="00395D7A">
      <w:pPr>
        <w:rPr>
          <w:lang w:val="es-ES"/>
        </w:rPr>
      </w:pPr>
      <w:r>
        <w:rPr>
          <w:lang w:val="es-ES"/>
        </w:rPr>
        <w:t xml:space="preserve">También es cierto que la </w:t>
      </w:r>
      <w:r w:rsidR="00EF0314">
        <w:rPr>
          <w:lang w:val="es-ES"/>
        </w:rPr>
        <w:t>Norma Internacional de Control d</w:t>
      </w:r>
      <w:r w:rsidR="00EF0314" w:rsidRPr="00EF0314">
        <w:rPr>
          <w:lang w:val="es-ES"/>
        </w:rPr>
        <w:t>e Calidad 1</w:t>
      </w:r>
      <w:r w:rsidR="00EF0314">
        <w:rPr>
          <w:lang w:val="es-ES"/>
        </w:rPr>
        <w:t xml:space="preserve"> repetidamente alude </w:t>
      </w:r>
      <w:r w:rsidR="008C4F26">
        <w:rPr>
          <w:lang w:val="es-ES"/>
        </w:rPr>
        <w:t>al “</w:t>
      </w:r>
      <w:r w:rsidR="00C3688F">
        <w:rPr>
          <w:lang w:val="es-ES"/>
        </w:rPr>
        <w:t xml:space="preserve">(…) </w:t>
      </w:r>
      <w:r w:rsidR="008C4F26" w:rsidRPr="008C4F26">
        <w:rPr>
          <w:lang w:val="es-ES"/>
        </w:rPr>
        <w:t>tiempo y los recursos</w:t>
      </w:r>
      <w:r w:rsidR="00C3688F">
        <w:rPr>
          <w:lang w:val="es-ES"/>
        </w:rPr>
        <w:t xml:space="preserve"> (…)</w:t>
      </w:r>
      <w:r w:rsidR="008C4F26">
        <w:rPr>
          <w:lang w:val="es-ES"/>
        </w:rPr>
        <w:t>” “</w:t>
      </w:r>
      <w:r w:rsidR="00C3688F">
        <w:rPr>
          <w:lang w:val="es-ES"/>
        </w:rPr>
        <w:t xml:space="preserve">(…) </w:t>
      </w:r>
      <w:r w:rsidR="008C4F26" w:rsidRPr="008C4F26">
        <w:rPr>
          <w:lang w:val="es-ES"/>
        </w:rPr>
        <w:t>suficiente para cumplir adecuadamente sus responsabilidades</w:t>
      </w:r>
      <w:r w:rsidR="00C3688F">
        <w:rPr>
          <w:lang w:val="es-ES"/>
        </w:rPr>
        <w:t xml:space="preserve"> (…)”</w:t>
      </w:r>
      <w:r w:rsidR="005D662C">
        <w:rPr>
          <w:lang w:val="es-ES"/>
        </w:rPr>
        <w:t>.</w:t>
      </w:r>
    </w:p>
    <w:p w:rsidR="005D662C" w:rsidRDefault="005D662C" w:rsidP="00395D7A">
      <w:pPr>
        <w:rPr>
          <w:lang w:val="es-ES"/>
        </w:rPr>
      </w:pPr>
      <w:r>
        <w:rPr>
          <w:lang w:val="es-ES"/>
        </w:rPr>
        <w:t>Ahora bien: en concreto ¿cuál es el tiempo y cuáles son los recursos necesarios para cumplir adecuadamente un encargo de auditoría?</w:t>
      </w:r>
    </w:p>
    <w:p w:rsidR="005D662C" w:rsidRDefault="00E260BD" w:rsidP="00395D7A">
      <w:pPr>
        <w:rPr>
          <w:lang w:val="es-ES"/>
        </w:rPr>
      </w:pPr>
      <w:r>
        <w:rPr>
          <w:lang w:val="es-ES"/>
        </w:rPr>
        <w:t xml:space="preserve">Como sabemos, teniendo en cuenta las ofertas de servicios presentadas ante </w:t>
      </w:r>
      <w:r>
        <w:rPr>
          <w:lang w:val="es-ES"/>
        </w:rPr>
        <w:lastRenderedPageBreak/>
        <w:t>entidades gubernamentales, existen significativas diferencias entre lo que los distintos proponentes ofrecen.</w:t>
      </w:r>
    </w:p>
    <w:p w:rsidR="000465F6" w:rsidRDefault="000465F6" w:rsidP="00395D7A">
      <w:pPr>
        <w:rPr>
          <w:lang w:val="es-ES"/>
        </w:rPr>
      </w:pPr>
      <w:r>
        <w:rPr>
          <w:lang w:val="es-ES"/>
        </w:rPr>
        <w:t>Lo anterior ha llevado a que ciertas legislaciones determinan la capacidad máxima horaria del contador, de forma que exista un horizonte contra el cual comparar las horas contratadas.</w:t>
      </w:r>
    </w:p>
    <w:p w:rsidR="00DD4920" w:rsidRDefault="00BE793B" w:rsidP="00395D7A">
      <w:pPr>
        <w:rPr>
          <w:lang w:val="es-ES"/>
        </w:rPr>
      </w:pPr>
      <w:r>
        <w:rPr>
          <w:lang w:val="es-ES"/>
        </w:rPr>
        <w:t>Por otra parte, el proyecto ignora la preocupante realidad de contadores inscritos como revisores fiscales que no participan en el equipo que efectivamente real</w:t>
      </w:r>
      <w:r w:rsidR="00C04752">
        <w:rPr>
          <w:lang w:val="es-ES"/>
        </w:rPr>
        <w:t>iza el encargo de aseguramiento</w:t>
      </w:r>
      <w:r w:rsidR="008604BC">
        <w:rPr>
          <w:lang w:val="es-ES"/>
        </w:rPr>
        <w:t>,</w:t>
      </w:r>
      <w:r w:rsidR="00C04752">
        <w:rPr>
          <w:lang w:val="es-ES"/>
        </w:rPr>
        <w:t xml:space="preserve"> así como la sobrecarga que experimentan muchos auxiliares de auditoría.</w:t>
      </w:r>
      <w:r w:rsidR="00F93E75">
        <w:rPr>
          <w:lang w:val="es-ES"/>
        </w:rPr>
        <w:t xml:space="preserve"> </w:t>
      </w:r>
      <w:r w:rsidR="00DD4920">
        <w:rPr>
          <w:lang w:val="es-ES"/>
        </w:rPr>
        <w:t xml:space="preserve">De igual manera, el proyecto no enfrenta la problemática derivada de las posesiones, las cuales seguirán vigentes. Hay autoridades de supervisión que consideran que </w:t>
      </w:r>
      <w:r w:rsidR="00A115BD">
        <w:rPr>
          <w:lang w:val="es-ES"/>
        </w:rPr>
        <w:t>los revisores deben asumir mucho menos que 5 encargos en sociedades por acciones.</w:t>
      </w:r>
    </w:p>
    <w:p w:rsidR="004744CF" w:rsidRDefault="00CD24B9" w:rsidP="00395D7A">
      <w:pPr>
        <w:rPr>
          <w:lang w:val="es-ES"/>
        </w:rPr>
      </w:pPr>
      <w:r>
        <w:rPr>
          <w:lang w:val="es-ES"/>
        </w:rPr>
        <w:t>Estamos totalmente seguros que muchísimas normas del código de ética serán objeto de gran debate</w:t>
      </w:r>
      <w:r w:rsidR="00A46949">
        <w:rPr>
          <w:lang w:val="es-ES"/>
        </w:rPr>
        <w:t xml:space="preserve"> desde una perspectiva práctica</w:t>
      </w:r>
      <w:r>
        <w:rPr>
          <w:lang w:val="es-ES"/>
        </w:rPr>
        <w:t>, lo que hará inevitable que las autoridades administrativas y judiciales se pronuncien al respecto.</w:t>
      </w:r>
      <w:r w:rsidR="00F93E75">
        <w:rPr>
          <w:lang w:val="es-ES"/>
        </w:rPr>
        <w:t xml:space="preserve"> </w:t>
      </w:r>
      <w:r w:rsidR="0074036A">
        <w:rPr>
          <w:lang w:val="es-ES"/>
        </w:rPr>
        <w:t>Grande será el malestar de las firmas cuando las autoridades de supervisión o las disciplinarias se empeñen en descifrar la realidad de los tiempos y recursos dispuestos para cada trabajo de aseguramiento.</w:t>
      </w:r>
      <w:r w:rsidR="001B5885">
        <w:rPr>
          <w:lang w:val="es-ES"/>
        </w:rPr>
        <w:t xml:space="preserve"> Dicho malestar crecerá cuando tales autoridades adopten criterios sobre dichos asuntos y resuelvan sus investigaciones con base en ellos.</w:t>
      </w:r>
    </w:p>
    <w:p w:rsidR="001B5885" w:rsidRPr="004B3E22" w:rsidRDefault="001B5885" w:rsidP="00F93E75">
      <w:pPr>
        <w:jc w:val="right"/>
      </w:pPr>
      <w:r w:rsidRPr="001B5885">
        <w:rPr>
          <w:i/>
          <w:lang w:val="es-ES"/>
        </w:rPr>
        <w:t>Hernando Bermúdez Gómez</w:t>
      </w:r>
    </w:p>
    <w:sectPr w:rsidR="001B5885" w:rsidRPr="004B3E22" w:rsidSect="007F1D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FCD" w:rsidRDefault="00542FCD" w:rsidP="00EE7812">
      <w:pPr>
        <w:spacing w:after="0" w:line="240" w:lineRule="auto"/>
      </w:pPr>
      <w:r>
        <w:separator/>
      </w:r>
    </w:p>
  </w:endnote>
  <w:endnote w:type="continuationSeparator" w:id="0">
    <w:p w:rsidR="00542FCD" w:rsidRDefault="00542FC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80B" w:rsidRDefault="00FF28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80B" w:rsidRDefault="00FF28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FCD" w:rsidRDefault="00542FCD" w:rsidP="00EE7812">
      <w:pPr>
        <w:spacing w:after="0" w:line="240" w:lineRule="auto"/>
      </w:pPr>
      <w:r>
        <w:separator/>
      </w:r>
    </w:p>
  </w:footnote>
  <w:footnote w:type="continuationSeparator" w:id="0">
    <w:p w:rsidR="00542FCD" w:rsidRDefault="00542FC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80B" w:rsidRDefault="00FF280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D4628">
      <w:t>1092</w:t>
    </w:r>
    <w:r w:rsidR="00667D4D">
      <w:t>,</w:t>
    </w:r>
    <w:r w:rsidR="009D09BB">
      <w:t xml:space="preserve"> </w:t>
    </w:r>
    <w:r w:rsidR="004C24C0">
      <w:t>diciembre</w:t>
    </w:r>
    <w:r w:rsidR="007E2BC9">
      <w:t xml:space="preserve"> </w:t>
    </w:r>
    <w:r w:rsidR="009D4628">
      <w:t>1</w:t>
    </w:r>
    <w:r w:rsidR="00FF280B">
      <w:t>8</w:t>
    </w:r>
    <w:r w:rsidR="007E2BC9">
      <w:t xml:space="preserve"> de 2014</w:t>
    </w:r>
    <w:bookmarkStart w:id="0" w:name="_GoBack"/>
    <w:bookmarkEnd w:id="0"/>
  </w:p>
  <w:p w:rsidR="0046164F" w:rsidRDefault="00542FC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80B" w:rsidRDefault="00FF28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D11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AB3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179AF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5F6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1B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3FA8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885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7EE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D7A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4CF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4C0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2FCD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2C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9D7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5D8E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36A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BC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4F26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628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5BD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49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023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248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60C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93B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752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88F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B9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2B68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920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324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0BD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366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7A3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314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939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0AA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75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80B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F419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F419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javeriana.edu.co/personales/hbermude/leycontable/contadores/1971-decreto-410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cit.gov.co/descargar.php?id=7219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82844B98-D368-4ABC-9EEC-09FF3E90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4</cp:revision>
  <cp:lastPrinted>2011-08-23T16:28:00Z</cp:lastPrinted>
  <dcterms:created xsi:type="dcterms:W3CDTF">2014-12-11T23:15:00Z</dcterms:created>
  <dcterms:modified xsi:type="dcterms:W3CDTF">2014-12-16T23:31:00Z</dcterms:modified>
</cp:coreProperties>
</file>