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63" w:rsidRPr="00E017D6" w:rsidRDefault="00501F63" w:rsidP="00501F6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017D6">
        <w:rPr>
          <w:position w:val="-9"/>
          <w:sz w:val="123"/>
        </w:rPr>
        <w:t>E</w:t>
      </w:r>
    </w:p>
    <w:p w:rsidR="00ED3032" w:rsidRDefault="00501F63" w:rsidP="00501F63">
      <w:pPr>
        <w:rPr>
          <w:lang w:val="es-ES"/>
        </w:rPr>
      </w:pPr>
      <w:r>
        <w:t xml:space="preserve">l artículo 19 del </w:t>
      </w:r>
      <w:hyperlink r:id="rId9" w:history="1">
        <w:r w:rsidRPr="008A0376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>
        <w:rPr>
          <w:lang w:val="es-ES"/>
        </w:rPr>
        <w:t xml:space="preserve"> “Armonización para la aplicación de normas de información financiera y de aseguramiento de la información” propone la derogatoria </w:t>
      </w:r>
      <w:r w:rsidRPr="00D77C49">
        <w:rPr>
          <w:lang w:val="es-ES"/>
        </w:rPr>
        <w:t xml:space="preserve">del artículo </w:t>
      </w:r>
      <w:r>
        <w:rPr>
          <w:lang w:val="es-ES"/>
        </w:rPr>
        <w:t xml:space="preserve">9 de la </w:t>
      </w:r>
      <w:hyperlink r:id="rId10" w:history="1">
        <w:r w:rsidRPr="008B33BF">
          <w:rPr>
            <w:rStyle w:val="Hipervnculo"/>
            <w:lang w:val="es-ES"/>
          </w:rPr>
          <w:t>Ley 43 de 1990</w:t>
        </w:r>
      </w:hyperlink>
      <w:r>
        <w:rPr>
          <w:lang w:val="es-ES"/>
        </w:rPr>
        <w:t xml:space="preserve">, </w:t>
      </w:r>
      <w:r w:rsidR="00E071D3">
        <w:rPr>
          <w:lang w:val="es-ES"/>
        </w:rPr>
        <w:t>aduciendo</w:t>
      </w:r>
      <w:r>
        <w:rPr>
          <w:lang w:val="es-ES"/>
        </w:rPr>
        <w:t xml:space="preserve"> que</w:t>
      </w:r>
      <w:r w:rsidR="00E071D3">
        <w:rPr>
          <w:lang w:val="es-ES"/>
        </w:rPr>
        <w:t xml:space="preserve"> “(…) </w:t>
      </w:r>
      <w:r w:rsidR="00E071D3" w:rsidRPr="00D63394">
        <w:rPr>
          <w:i/>
          <w:lang w:val="es-ES"/>
        </w:rPr>
        <w:t>Dentro del cuerpo de estándares internacionales de auditoría, uno de ellos se refiere de manera amplia a este tema (NIA 230), haciendo redundante la continuidad de este artículo</w:t>
      </w:r>
      <w:r w:rsidR="00E071D3">
        <w:rPr>
          <w:lang w:val="es-ES"/>
        </w:rPr>
        <w:t xml:space="preserve"> (…)”.</w:t>
      </w:r>
      <w:r w:rsidR="008F02E5">
        <w:rPr>
          <w:lang w:val="es-ES"/>
        </w:rPr>
        <w:t xml:space="preserve"> </w:t>
      </w:r>
      <w:r w:rsidR="001C532B">
        <w:rPr>
          <w:lang w:val="es-ES"/>
        </w:rPr>
        <w:t>Repetidamente los autores del proyecto proponen eliminar de la Ley todo lo que eventualmente esté en el reglamento.</w:t>
      </w:r>
      <w:r w:rsidR="005D1836">
        <w:rPr>
          <w:lang w:val="es-ES"/>
        </w:rPr>
        <w:t xml:space="preserve"> </w:t>
      </w:r>
      <w:r w:rsidR="003517C5">
        <w:rPr>
          <w:lang w:val="es-ES"/>
        </w:rPr>
        <w:t xml:space="preserve">Nuevamente debemos </w:t>
      </w:r>
      <w:r w:rsidR="00552997">
        <w:rPr>
          <w:lang w:val="es-ES"/>
        </w:rPr>
        <w:t>insistir en</w:t>
      </w:r>
      <w:r w:rsidR="003517C5">
        <w:rPr>
          <w:lang w:val="es-ES"/>
        </w:rPr>
        <w:t xml:space="preserve"> que los decretos reglamentarios son instrumentos para desarrollar las leyes.</w:t>
      </w:r>
      <w:r w:rsidR="008D4306">
        <w:rPr>
          <w:lang w:val="es-ES"/>
        </w:rPr>
        <w:t xml:space="preserve"> Tal como lo establece el numeral 11 del artículo 189 de la </w:t>
      </w:r>
      <w:hyperlink r:id="rId11" w:history="1">
        <w:r w:rsidR="008D4306" w:rsidRPr="00552997">
          <w:rPr>
            <w:rStyle w:val="Hipervnculo"/>
            <w:lang w:val="es-ES"/>
          </w:rPr>
          <w:t>Constitución Política</w:t>
        </w:r>
      </w:hyperlink>
      <w:r w:rsidR="008D4306">
        <w:rPr>
          <w:lang w:val="es-ES"/>
        </w:rPr>
        <w:t xml:space="preserve">, el propósito de los reglamentos gubernamentales es procurar “(…) </w:t>
      </w:r>
      <w:r w:rsidR="008D4306" w:rsidRPr="008D4306">
        <w:rPr>
          <w:i/>
          <w:lang w:val="es-ES"/>
        </w:rPr>
        <w:t>la cumplida ejecución de las leyes</w:t>
      </w:r>
      <w:r w:rsidR="008D4306">
        <w:rPr>
          <w:lang w:val="es-ES"/>
        </w:rPr>
        <w:t xml:space="preserve"> (…)”.</w:t>
      </w:r>
      <w:r w:rsidR="00A71771">
        <w:rPr>
          <w:lang w:val="es-ES"/>
        </w:rPr>
        <w:t xml:space="preserve"> </w:t>
      </w:r>
      <w:r w:rsidR="00ED3032">
        <w:rPr>
          <w:lang w:val="es-ES"/>
        </w:rPr>
        <w:t>Si un asunto no está previsto en la Ley no puede ser reglamentado por el Gobierno.</w:t>
      </w:r>
    </w:p>
    <w:p w:rsidR="00080728" w:rsidRPr="00A71771" w:rsidRDefault="001E59FB" w:rsidP="00080728">
      <w:pPr>
        <w:rPr>
          <w:i/>
          <w:lang w:val="es-ES"/>
        </w:rPr>
      </w:pPr>
      <w:r>
        <w:rPr>
          <w:lang w:val="es-ES"/>
        </w:rPr>
        <w:t xml:space="preserve">Enseña la </w:t>
      </w:r>
      <w:r w:rsidRPr="00080728">
        <w:rPr>
          <w:lang w:val="es-ES"/>
        </w:rPr>
        <w:t>sentencia 2005-00195</w:t>
      </w:r>
      <w:r w:rsidR="00A71771">
        <w:rPr>
          <w:lang w:val="es-ES"/>
        </w:rPr>
        <w:t>,</w:t>
      </w:r>
      <w:r w:rsidRPr="00080728">
        <w:rPr>
          <w:lang w:val="es-ES"/>
        </w:rPr>
        <w:t xml:space="preserve"> </w:t>
      </w:r>
      <w:r>
        <w:rPr>
          <w:lang w:val="es-ES"/>
        </w:rPr>
        <w:t>adoptada por la Sección P</w:t>
      </w:r>
      <w:r w:rsidRPr="00080728">
        <w:rPr>
          <w:lang w:val="es-ES"/>
        </w:rPr>
        <w:t>rimera</w:t>
      </w:r>
      <w:r>
        <w:rPr>
          <w:lang w:val="es-ES"/>
        </w:rPr>
        <w:t xml:space="preserve"> de la Sala de lo Contencioso A</w:t>
      </w:r>
      <w:r w:rsidRPr="00080728">
        <w:rPr>
          <w:lang w:val="es-ES"/>
        </w:rPr>
        <w:t>dministrativo</w:t>
      </w:r>
      <w:r>
        <w:rPr>
          <w:lang w:val="es-ES"/>
        </w:rPr>
        <w:t xml:space="preserve"> del Consejo de E</w:t>
      </w:r>
      <w:r w:rsidRPr="00080728">
        <w:rPr>
          <w:lang w:val="es-ES"/>
        </w:rPr>
        <w:t>stado</w:t>
      </w:r>
      <w:r>
        <w:rPr>
          <w:lang w:val="es-ES"/>
        </w:rPr>
        <w:t xml:space="preserve"> </w:t>
      </w:r>
      <w:r w:rsidR="007B024A">
        <w:rPr>
          <w:lang w:val="es-ES"/>
        </w:rPr>
        <w:t>en</w:t>
      </w:r>
      <w:r w:rsidR="007B024A" w:rsidRPr="00080728">
        <w:rPr>
          <w:lang w:val="es-ES"/>
        </w:rPr>
        <w:t xml:space="preserve"> febrero 9 de 2012</w:t>
      </w:r>
      <w:r w:rsidR="00A71771">
        <w:rPr>
          <w:lang w:val="es-ES"/>
        </w:rPr>
        <w:t>,</w:t>
      </w:r>
      <w:r w:rsidR="007B024A">
        <w:rPr>
          <w:lang w:val="es-ES"/>
        </w:rPr>
        <w:t xml:space="preserve"> (</w:t>
      </w:r>
      <w:r w:rsidR="007B024A" w:rsidRPr="00080728">
        <w:rPr>
          <w:lang w:val="es-ES"/>
        </w:rPr>
        <w:t>Ref.: Expediente 110010324000200500195-01</w:t>
      </w:r>
      <w:r w:rsidR="007B024A">
        <w:rPr>
          <w:lang w:val="es-ES"/>
        </w:rPr>
        <w:t xml:space="preserve">) </w:t>
      </w:r>
      <w:r w:rsidR="007B024A" w:rsidRPr="00080728">
        <w:rPr>
          <w:lang w:val="es-ES"/>
        </w:rPr>
        <w:t>Consejera Ponente:</w:t>
      </w:r>
      <w:r w:rsidR="007B024A">
        <w:rPr>
          <w:lang w:val="es-ES"/>
        </w:rPr>
        <w:t xml:space="preserve"> </w:t>
      </w:r>
      <w:r w:rsidR="007B024A" w:rsidRPr="007B024A">
        <w:rPr>
          <w:lang w:val="es-ES"/>
        </w:rPr>
        <w:t>Dra. María Claudia Rojas Lasso</w:t>
      </w:r>
      <w:r>
        <w:rPr>
          <w:lang w:val="es-ES"/>
        </w:rPr>
        <w:t xml:space="preserve">: </w:t>
      </w:r>
      <w:r w:rsidR="00E366FC">
        <w:rPr>
          <w:lang w:val="es-ES"/>
        </w:rPr>
        <w:t>“</w:t>
      </w:r>
      <w:r>
        <w:rPr>
          <w:lang w:val="es-ES"/>
        </w:rPr>
        <w:t>(…)</w:t>
      </w:r>
      <w:r w:rsidR="00B020ED">
        <w:rPr>
          <w:lang w:val="es-ES"/>
        </w:rPr>
        <w:t xml:space="preserve"> </w:t>
      </w:r>
      <w:r w:rsidR="00080728" w:rsidRPr="00A71771">
        <w:rPr>
          <w:i/>
          <w:lang w:val="es-ES"/>
        </w:rPr>
        <w:t xml:space="preserve">En ese contexto, ha de entenderse que las potestades a que alude el artículo 189 numeral 11, no pueden ser ejercidas para ampliar o restringir los alcances de la ley, apartándose de su sentido original y auténtico. La actividad reglamentaria se encuentra limitada y encausada por la norma legal y por ello debe respetar tanto su texto como su espíritu. Dicho en otras palabras, so pretexto de aclarar y hacer mucho más explícita una norma de carácter legal, el </w:t>
      </w:r>
      <w:r w:rsidR="00080728" w:rsidRPr="00A71771">
        <w:rPr>
          <w:i/>
          <w:lang w:val="es-ES"/>
        </w:rPr>
        <w:lastRenderedPageBreak/>
        <w:t xml:space="preserve">Presidente de la República no puede llegar al extremo de recortar o ampliar lo que en ella se dispone, pues ello, además de constituir un ejercicio desbordado e ilegítimo de dicha función, equivale a desconocer el espíritu del legislador y el principio democrático en el cual se inspira el cumplimiento de la función legislativa por parte del Congreso de la República. </w:t>
      </w:r>
    </w:p>
    <w:p w:rsidR="00080728" w:rsidRPr="00A71771" w:rsidRDefault="00080728" w:rsidP="00080728">
      <w:pPr>
        <w:rPr>
          <w:i/>
          <w:lang w:val="es-ES"/>
        </w:rPr>
      </w:pPr>
      <w:r w:rsidRPr="00A71771">
        <w:rPr>
          <w:i/>
          <w:lang w:val="es-ES"/>
        </w:rPr>
        <w:t>Por lo anterior, la norma reglamentaria debe limitarse a dar vida práctica a la ley y por ello solo puede desarrollar aquello que explícita o implícitamente esté comprendido en el texto de aquella, lo que involucra la interdicción de introducir normas que no se desprendan natural y lógicamente de las disposiciones legales, so pena de incurrir en una extralimitación de funciones y en una invasión de las competencias del legislador</w:t>
      </w:r>
      <w:r w:rsidR="00E366FC">
        <w:rPr>
          <w:i/>
          <w:lang w:val="es-ES"/>
        </w:rPr>
        <w:t xml:space="preserve"> </w:t>
      </w:r>
      <w:r w:rsidR="00E366FC" w:rsidRPr="00E366FC">
        <w:rPr>
          <w:lang w:val="es-ES"/>
        </w:rPr>
        <w:t>(…)”</w:t>
      </w:r>
    </w:p>
    <w:p w:rsidR="00ED3032" w:rsidRDefault="00ED3032" w:rsidP="00C867C2">
      <w:pPr>
        <w:rPr>
          <w:lang w:val="es-ES"/>
        </w:rPr>
      </w:pPr>
      <w:r>
        <w:rPr>
          <w:lang w:val="es-ES"/>
        </w:rPr>
        <w:t xml:space="preserve">El artículo 9 de la Ley 43 de 1990 es otra de las disposiciones que forman la base sobre la cual se hace posible la expedición de reglamentos </w:t>
      </w:r>
      <w:r w:rsidR="00EB7429">
        <w:rPr>
          <w:lang w:val="es-ES"/>
        </w:rPr>
        <w:t xml:space="preserve">en desarrollo de la </w:t>
      </w:r>
      <w:hyperlink r:id="rId12" w:history="1">
        <w:r w:rsidR="00EB7429" w:rsidRPr="00EB7429">
          <w:rPr>
            <w:rStyle w:val="Hipervnculo"/>
            <w:lang w:val="es-ES"/>
          </w:rPr>
          <w:t>Ley 1314 de 2009</w:t>
        </w:r>
      </w:hyperlink>
      <w:r w:rsidR="00EB7429">
        <w:rPr>
          <w:lang w:val="es-ES"/>
        </w:rPr>
        <w:t>.</w:t>
      </w:r>
      <w:r w:rsidR="00225A46">
        <w:rPr>
          <w:lang w:val="es-ES"/>
        </w:rPr>
        <w:t xml:space="preserve"> Adviértase que según la NIA 230 (versión 2009 en español cuya incorporación del derecho colombiano ha recomendado el CTCP) “(…) </w:t>
      </w:r>
      <w:r w:rsidR="00225A46" w:rsidRPr="00225A46">
        <w:rPr>
          <w:i/>
          <w:lang w:val="es-ES"/>
        </w:rPr>
        <w:t>Las disposiciones legales o reglamentarias pueden establecer requerimientos adicionales sobre documentación</w:t>
      </w:r>
      <w:r w:rsidR="00225A46" w:rsidRPr="00225A46">
        <w:rPr>
          <w:lang w:val="es-ES"/>
        </w:rPr>
        <w:t>.</w:t>
      </w:r>
      <w:r w:rsidR="00225A46">
        <w:rPr>
          <w:lang w:val="es-ES"/>
        </w:rPr>
        <w:t xml:space="preserve"> (…)”</w:t>
      </w:r>
      <w:r w:rsidR="00C867C2">
        <w:rPr>
          <w:lang w:val="es-ES"/>
        </w:rPr>
        <w:t>. Además dicha NIA establece que una de las finalidades de la documentación es “(…)</w:t>
      </w:r>
      <w:r w:rsidR="008F02E5">
        <w:rPr>
          <w:lang w:val="es-ES"/>
        </w:rPr>
        <w:t xml:space="preserve"> </w:t>
      </w:r>
      <w:r w:rsidR="00C867C2" w:rsidRPr="008F02E5">
        <w:rPr>
          <w:i/>
          <w:lang w:val="es-ES"/>
        </w:rPr>
        <w:t>Realizar inspecciones externas de conformidad con los requerimientos legales, reglamentarios u otros que</w:t>
      </w:r>
      <w:r w:rsidR="001A6760" w:rsidRPr="008F02E5">
        <w:rPr>
          <w:i/>
          <w:lang w:val="es-ES"/>
        </w:rPr>
        <w:t xml:space="preserve"> </w:t>
      </w:r>
      <w:r w:rsidR="00C867C2" w:rsidRPr="008F02E5">
        <w:rPr>
          <w:i/>
          <w:lang w:val="es-ES"/>
        </w:rPr>
        <w:t>sean aplicables</w:t>
      </w:r>
      <w:r w:rsidR="001A6760">
        <w:rPr>
          <w:lang w:val="es-ES"/>
        </w:rPr>
        <w:t xml:space="preserve"> (…)”</w:t>
      </w:r>
    </w:p>
    <w:p w:rsidR="001A6760" w:rsidRPr="001A6760" w:rsidRDefault="001A6760" w:rsidP="001A6760">
      <w:pPr>
        <w:jc w:val="right"/>
        <w:rPr>
          <w:i/>
        </w:rPr>
      </w:pPr>
      <w:r w:rsidRPr="001A6760">
        <w:rPr>
          <w:i/>
          <w:lang w:val="es-ES"/>
        </w:rPr>
        <w:t>Hernando Bermúdez Gómez</w:t>
      </w:r>
    </w:p>
    <w:sectPr w:rsidR="001A6760" w:rsidRPr="001A6760" w:rsidSect="007F1D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52" w:rsidRDefault="00E73052" w:rsidP="00EE7812">
      <w:pPr>
        <w:spacing w:after="0" w:line="240" w:lineRule="auto"/>
      </w:pPr>
      <w:r>
        <w:separator/>
      </w:r>
    </w:p>
  </w:endnote>
  <w:endnote w:type="continuationSeparator" w:id="0">
    <w:p w:rsidR="00E73052" w:rsidRDefault="00E7305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63" w:rsidRDefault="005A13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63" w:rsidRDefault="005A13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52" w:rsidRDefault="00E73052" w:rsidP="00EE7812">
      <w:pPr>
        <w:spacing w:after="0" w:line="240" w:lineRule="auto"/>
      </w:pPr>
      <w:r>
        <w:separator/>
      </w:r>
    </w:p>
  </w:footnote>
  <w:footnote w:type="continuationSeparator" w:id="0">
    <w:p w:rsidR="00E73052" w:rsidRDefault="00E7305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63" w:rsidRDefault="005A13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E693F">
      <w:t>1098</w:t>
    </w:r>
    <w:r w:rsidR="00667D4D">
      <w:t>,</w:t>
    </w:r>
    <w:r w:rsidR="009D09BB">
      <w:t xml:space="preserve"> </w:t>
    </w:r>
    <w:r w:rsidR="00FC346D">
      <w:t>diciembre</w:t>
    </w:r>
    <w:r w:rsidR="007E2BC9">
      <w:t xml:space="preserve"> </w:t>
    </w:r>
    <w:r w:rsidR="005A1363">
      <w:t>18</w:t>
    </w:r>
    <w:bookmarkStart w:id="0" w:name="_GoBack"/>
    <w:bookmarkEnd w:id="0"/>
    <w:r w:rsidR="007E2BC9">
      <w:t xml:space="preserve"> de 2014</w:t>
    </w:r>
  </w:p>
  <w:p w:rsidR="0046164F" w:rsidRDefault="00E7305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63" w:rsidRDefault="005A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728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760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32B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9FB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5A46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A71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7C5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4E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0F88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63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997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363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836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08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24A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306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2E5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A785A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771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0ED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93F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7C2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5F8F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725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394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1D3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6FC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052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29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032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46D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01F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01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09-ley-1314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sp.presidencia.gov.co/Normativa/Documents/Constitucion-Politica-Colombia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leycontable/contadores/1990-ley-43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D96566C-B5CD-42F9-84E0-DE6392BD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2014-12-12T00:12:00Z</dcterms:created>
  <dcterms:modified xsi:type="dcterms:W3CDTF">2014-12-16T23:32:00Z</dcterms:modified>
</cp:coreProperties>
</file>