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AB" w:rsidRPr="001F77AB" w:rsidRDefault="001F77AB" w:rsidP="001F77A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1F77AB">
        <w:rPr>
          <w:position w:val="-8"/>
          <w:sz w:val="122"/>
        </w:rPr>
        <w:t>A</w:t>
      </w:r>
    </w:p>
    <w:p w:rsidR="00973B6F" w:rsidRDefault="007260CC" w:rsidP="004B3E22">
      <w:r>
        <w:t xml:space="preserve">yer (10 de diciembre de 2014) escribí un proyecto de Contrapartida en el cual </w:t>
      </w:r>
      <w:r w:rsidR="003F4A78">
        <w:t xml:space="preserve">llamo la atención sobre los artículos 6 y 71 del proyecto de ley </w:t>
      </w:r>
      <w:r w:rsidR="003F4A78" w:rsidRPr="003F4A78">
        <w:t>105 de 2</w:t>
      </w:r>
      <w:r w:rsidR="003F4A78">
        <w:t>014 Senado, 134 de 2014 Cámara, conocido popularmente en estos momentos como la reforma tributaria.</w:t>
      </w:r>
    </w:p>
    <w:p w:rsidR="003F4A78" w:rsidRDefault="00452E95" w:rsidP="004B3E22">
      <w:r>
        <w:t>Al final de mi artículo sugería la pronta manifestación del Consejo Técnico de la Contaduría Pública sobre la</w:t>
      </w:r>
      <w:r w:rsidR="004273E8">
        <w:t>s</w:t>
      </w:r>
      <w:r>
        <w:t xml:space="preserve"> reglas de contabilización propuestas respecto del impuesto a la riqueza.</w:t>
      </w:r>
    </w:p>
    <w:p w:rsidR="00452E95" w:rsidRDefault="00452E95" w:rsidP="004B3E22">
      <w:r>
        <w:t xml:space="preserve">Hoy (11 de diciembre de 2014) me he enterado </w:t>
      </w:r>
      <w:r w:rsidR="002B03DE">
        <w:t>“</w:t>
      </w:r>
      <w:r w:rsidR="002B03DE" w:rsidRPr="002B03DE">
        <w:rPr>
          <w:i/>
        </w:rPr>
        <w:t>Que mediante comunicación de fecha 5 de diciembre de 2014 el Consejo Técnico de la Contaduría Pública, en cumplimiento del procedimiento establecido en la Ley 1314 de 2009, remitió a los Ministros de Comercio, Industria y Turismo y de Hacienda y Crédito Público</w:t>
      </w:r>
      <w:bookmarkStart w:id="0" w:name="_GoBack"/>
      <w:r w:rsidR="002B03DE" w:rsidRPr="002B03DE">
        <w:rPr>
          <w:i/>
        </w:rPr>
        <w:t xml:space="preserve">, la propuesta sobre la manera de revelar el cálculo y la causación del impuesto a la riqueza </w:t>
      </w:r>
      <w:bookmarkEnd w:id="0"/>
      <w:r w:rsidR="002B03DE" w:rsidRPr="002B03DE">
        <w:rPr>
          <w:i/>
        </w:rPr>
        <w:t>previsto en la Ley YYYYY de 2014</w:t>
      </w:r>
      <w:r w:rsidR="002B03DE" w:rsidRPr="002B03DE">
        <w:t>.</w:t>
      </w:r>
      <w:r w:rsidR="002B03DE">
        <w:t>”</w:t>
      </w:r>
    </w:p>
    <w:p w:rsidR="00131CF8" w:rsidRDefault="00131CF8" w:rsidP="004B3E22">
      <w:r>
        <w:t>Quiere decir que el CTCP se pronunció sobre el asunto antes de la publicación del informe para ponencia en segundo debate, que se divulgó en la Gaceta del 9 de diciembre de 2014.</w:t>
      </w:r>
    </w:p>
    <w:p w:rsidR="0075543D" w:rsidRPr="00477FC6" w:rsidRDefault="0075543D" w:rsidP="0075543D">
      <w:pPr>
        <w:rPr>
          <w:i/>
        </w:rPr>
      </w:pPr>
      <w:r>
        <w:t xml:space="preserve">Con base en la propuesta del CTCP, el Gobierno proyecta expedir un decreto en el cual se disponga: </w:t>
      </w:r>
      <w:r w:rsidR="00477FC6">
        <w:t xml:space="preserve">“(…) </w:t>
      </w:r>
      <w:r w:rsidRPr="00477FC6">
        <w:rPr>
          <w:i/>
        </w:rPr>
        <w:t xml:space="preserve">Los contribuyentes del impuesto a la riqueza previsto en la Ley YYYYY de 2014, que sean preparadores de información financiera señalados en los Decretos 2784 de 2012 y sus modificatorios y 3022 de 2013 y sus modificatorios, aplicarán los marcos técnicos normativos contenidos </w:t>
      </w:r>
      <w:r w:rsidRPr="00477FC6">
        <w:rPr>
          <w:i/>
        </w:rPr>
        <w:lastRenderedPageBreak/>
        <w:t xml:space="preserve">en los mencionados decretos según corresponda, salvo la NIC 37 y la Sección 21 de la NIIF PYMES en lo que respecta con el cálculo, la </w:t>
      </w:r>
      <w:proofErr w:type="spellStart"/>
      <w:r w:rsidRPr="00477FC6">
        <w:rPr>
          <w:i/>
        </w:rPr>
        <w:t>causación</w:t>
      </w:r>
      <w:proofErr w:type="spellEnd"/>
      <w:r w:rsidRPr="00477FC6">
        <w:rPr>
          <w:i/>
        </w:rPr>
        <w:t xml:space="preserve"> y la revelación del impuesto a la riqueza.</w:t>
      </w:r>
    </w:p>
    <w:p w:rsidR="00131CF8" w:rsidRDefault="0075543D" w:rsidP="0075543D">
      <w:r w:rsidRPr="00477FC6">
        <w:rPr>
          <w:i/>
        </w:rPr>
        <w:t xml:space="preserve">De esta forma, para los efectos del cálculo, la </w:t>
      </w:r>
      <w:proofErr w:type="spellStart"/>
      <w:r w:rsidRPr="00477FC6">
        <w:rPr>
          <w:i/>
        </w:rPr>
        <w:t>causación</w:t>
      </w:r>
      <w:proofErr w:type="spellEnd"/>
      <w:r w:rsidRPr="00477FC6">
        <w:rPr>
          <w:i/>
        </w:rPr>
        <w:t xml:space="preserve"> y la revelación de dicho impuesto, se dará cumplimiento a lo estipulado en la Ley YYYY de 2014.</w:t>
      </w:r>
      <w:r w:rsidR="00477FC6">
        <w:t xml:space="preserve"> (…)”</w:t>
      </w:r>
    </w:p>
    <w:p w:rsidR="005743F9" w:rsidRDefault="00477FC6" w:rsidP="0075543D">
      <w:r>
        <w:t xml:space="preserve">Este es un caso </w:t>
      </w:r>
      <w:r w:rsidR="00195653">
        <w:t>histórico</w:t>
      </w:r>
      <w:r>
        <w:t>. Sin que se haya dado a conocer al público una propuesta del CTCP</w:t>
      </w:r>
      <w:r w:rsidR="00195653">
        <w:t xml:space="preserve"> y por tanto sin que el público haya hecho comentarios </w:t>
      </w:r>
      <w:r w:rsidR="003C277E">
        <w:t>y sin que se haya aprobado la ley en cuestión, el Gobierno ya tiene preparado un decreto reglamentario, que da por aprobado lo que apenas e</w:t>
      </w:r>
      <w:r w:rsidR="00C213B5">
        <w:t>s</w:t>
      </w:r>
      <w:r w:rsidR="003C277E">
        <w:t xml:space="preserve"> una sugerencia.</w:t>
      </w:r>
      <w:r w:rsidR="00BB7AF9">
        <w:t xml:space="preserve"> Así es la realidad del poder político. </w:t>
      </w:r>
      <w:r w:rsidR="005743F9">
        <w:t xml:space="preserve">Queda claro que el CTCP ha obrado en armonía con el Gobierno, al punto que ha formulado </w:t>
      </w:r>
      <w:proofErr w:type="gramStart"/>
      <w:r w:rsidR="005743F9">
        <w:t>una</w:t>
      </w:r>
      <w:r w:rsidR="00BB7AF9">
        <w:t xml:space="preserve"> </w:t>
      </w:r>
      <w:r w:rsidR="005743F9">
        <w:t>”</w:t>
      </w:r>
      <w:proofErr w:type="gramEnd"/>
      <w:r w:rsidR="005743F9">
        <w:t xml:space="preserve">(…) </w:t>
      </w:r>
      <w:r w:rsidR="005743F9" w:rsidRPr="005743F9">
        <w:t xml:space="preserve">propuesta sobre la manera de revelar el cálculo y la </w:t>
      </w:r>
      <w:proofErr w:type="spellStart"/>
      <w:r w:rsidR="005743F9" w:rsidRPr="005743F9">
        <w:t>causación</w:t>
      </w:r>
      <w:proofErr w:type="spellEnd"/>
      <w:r w:rsidR="005743F9" w:rsidRPr="005743F9">
        <w:t xml:space="preserve"> del impuesto a la riqueza</w:t>
      </w:r>
      <w:r w:rsidR="005743F9">
        <w:t xml:space="preserve"> (…)”, que no es otra que dejar de aplicar los estándares de contabilidad previamente </w:t>
      </w:r>
      <w:r w:rsidR="00AC38C8">
        <w:t>promulgados.</w:t>
      </w:r>
    </w:p>
    <w:p w:rsidR="00343082" w:rsidRDefault="00343082" w:rsidP="0075543D">
      <w:r>
        <w:t>De tal suerte que está establecido que las autoridades de regulación y de normalización están dispuestas a sacrificar las normas expedidas en desarrollo de la Ley 131 4 de 2009</w:t>
      </w:r>
      <w:r w:rsidR="00E14116">
        <w:t>, a fin de facilitar tratamientos favorables a los empresarios, en este caso consistentes en expedir normas que regulan el reconocimiento de</w:t>
      </w:r>
      <w:r w:rsidR="001A2C04">
        <w:t xml:space="preserve"> un impuesto. Es claro que ella</w:t>
      </w:r>
      <w:r w:rsidR="00243E06">
        <w:t>s tienen consecuencias jurídicas y económicas que</w:t>
      </w:r>
      <w:r w:rsidR="00D5576D">
        <w:t>, entre otras cosas,</w:t>
      </w:r>
      <w:r w:rsidR="00243E06">
        <w:t xml:space="preserve"> abaratan el impuesto a la luz de las finanzas.</w:t>
      </w:r>
    </w:p>
    <w:p w:rsidR="00243E06" w:rsidRPr="00243E06" w:rsidRDefault="00243E06" w:rsidP="00243E06">
      <w:pPr>
        <w:jc w:val="right"/>
        <w:rPr>
          <w:i/>
        </w:rPr>
      </w:pPr>
      <w:r w:rsidRPr="00243E06">
        <w:rPr>
          <w:i/>
        </w:rPr>
        <w:t>Hernando Bermúdez Gómez</w:t>
      </w:r>
    </w:p>
    <w:sectPr w:rsidR="00243E06" w:rsidRPr="00243E06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8AB" w:rsidRDefault="00D778AB" w:rsidP="00EE7812">
      <w:pPr>
        <w:spacing w:after="0" w:line="240" w:lineRule="auto"/>
      </w:pPr>
      <w:r>
        <w:separator/>
      </w:r>
    </w:p>
  </w:endnote>
  <w:endnote w:type="continuationSeparator" w:id="0">
    <w:p w:rsidR="00D778AB" w:rsidRDefault="00D778A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8AB" w:rsidRDefault="00D778AB" w:rsidP="00EE7812">
      <w:pPr>
        <w:spacing w:after="0" w:line="240" w:lineRule="auto"/>
      </w:pPr>
      <w:r>
        <w:separator/>
      </w:r>
    </w:p>
  </w:footnote>
  <w:footnote w:type="continuationSeparator" w:id="0">
    <w:p w:rsidR="00D778AB" w:rsidRDefault="00D778A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F036B">
      <w:t>1106</w:t>
    </w:r>
    <w:r w:rsidR="00667D4D">
      <w:t>,</w:t>
    </w:r>
    <w:r w:rsidR="009D09BB">
      <w:t xml:space="preserve"> </w:t>
    </w:r>
    <w:r w:rsidR="00A6344F">
      <w:t>diciembre</w:t>
    </w:r>
    <w:r w:rsidR="007E2BC9">
      <w:t xml:space="preserve"> </w:t>
    </w:r>
    <w:r w:rsidR="00DF036B">
      <w:t>18</w:t>
    </w:r>
    <w:r w:rsidR="007E2BC9">
      <w:t xml:space="preserve"> de 2014</w:t>
    </w:r>
  </w:p>
  <w:p w:rsidR="0046164F" w:rsidRDefault="00D778A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1CF8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653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2C04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AB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3E06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3DE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082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77E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4A78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3E8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2E95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65C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C6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3F9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9D7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0CC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43D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44F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8C8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AF9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3B5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B82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AE5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6D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8AB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36B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324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116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64E83E76-2EB2-430D-BADA-02801E59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2014-12-16T23:39:00Z</dcterms:created>
  <dcterms:modified xsi:type="dcterms:W3CDTF">2014-12-16T23:39:00Z</dcterms:modified>
</cp:coreProperties>
</file>