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C9" w:rsidRPr="00636FC9" w:rsidRDefault="005C12F8" w:rsidP="00636FC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bookmarkStart w:id="0" w:name="_GoBack"/>
      <w:bookmarkEnd w:id="0"/>
      <w:r>
        <w:rPr>
          <w:rFonts w:cs="Calibri"/>
          <w:position w:val="-9"/>
          <w:sz w:val="123"/>
        </w:rPr>
        <w:t>L</w:t>
      </w:r>
    </w:p>
    <w:p w:rsidR="00E63DAC" w:rsidRDefault="00F131B4" w:rsidP="009F3B88">
      <w:r>
        <w:t xml:space="preserve">a Superintendencia Financiera </w:t>
      </w:r>
      <w:r w:rsidR="00F5156D">
        <w:t xml:space="preserve">a través de </w:t>
      </w:r>
      <w:r w:rsidR="009F3B88">
        <w:t xml:space="preserve">la Circular Externa 033 de 2014, estableció que las participaciones en fondos de inversión colectiva </w:t>
      </w:r>
      <w:r w:rsidR="003469FF">
        <w:t>se consideran como parte del</w:t>
      </w:r>
      <w:r w:rsidR="009F3B88">
        <w:t xml:space="preserve"> patrimonio</w:t>
      </w:r>
      <w:r w:rsidR="003469FF">
        <w:t xml:space="preserve"> del fondo</w:t>
      </w:r>
      <w:r w:rsidR="00153C15">
        <w:t>,</w:t>
      </w:r>
      <w:r w:rsidR="009F3B88">
        <w:t xml:space="preserve"> argumenta</w:t>
      </w:r>
      <w:r w:rsidR="00153C15">
        <w:t>ndo</w:t>
      </w:r>
      <w:r w:rsidR="009F3B88">
        <w:t xml:space="preserve"> que el fondo de inversión no tiene obligación contractual diferente a la de otorgar al inversionista un rendimiento basado en los resultados del mismo. </w:t>
      </w:r>
    </w:p>
    <w:p w:rsidR="00F131B4" w:rsidRDefault="009F3B88" w:rsidP="009F3B88">
      <w:r>
        <w:t>Adicionalmente establece, que los aportes son instrumentos de patrimonio ya que su rentabilidad está basada en la variación patrimonial  del fondo, no existiendo obligación contractual alguna de pago de principal y/o intereses.</w:t>
      </w:r>
      <w:r w:rsidRPr="00F131B4">
        <w:t xml:space="preserve"> </w:t>
      </w:r>
    </w:p>
    <w:p w:rsidR="009B407F" w:rsidRDefault="00E63DAC" w:rsidP="009F3B88">
      <w:r>
        <w:t>Desafortunadamente esta argumentación es errada</w:t>
      </w:r>
      <w:r w:rsidR="0016010A">
        <w:t>,</w:t>
      </w:r>
      <w:r>
        <w:t xml:space="preserve"> en la medida que los fondos de inversión colectiva </w:t>
      </w:r>
      <w:r w:rsidR="00466119">
        <w:t>tienen diferentes modalidades</w:t>
      </w:r>
      <w:r w:rsidR="0016010A">
        <w:t xml:space="preserve"> en el reintegro de los aportes</w:t>
      </w:r>
      <w:r w:rsidR="009B407F">
        <w:t>, por tanto no se pude establecer un criterio estándar para estos negocios</w:t>
      </w:r>
      <w:r w:rsidR="00466119">
        <w:t>.</w:t>
      </w:r>
    </w:p>
    <w:p w:rsidR="008F7113" w:rsidRDefault="00466119" w:rsidP="009F3B88">
      <w:r>
        <w:t>T</w:t>
      </w:r>
      <w:r w:rsidR="00E63DAC">
        <w:t>al como se  ilustró en el contrapartida anterior, los inversionistas pueden</w:t>
      </w:r>
      <w:r w:rsidR="002928CE">
        <w:t>,</w:t>
      </w:r>
      <w:r w:rsidR="00E63DAC">
        <w:t xml:space="preserve"> en el caso de los fondos de inversión abiertos y escalonados, retirar </w:t>
      </w:r>
      <w:r w:rsidR="00D71B29">
        <w:t xml:space="preserve">los aporte de capital y los rendimientos </w:t>
      </w:r>
      <w:r w:rsidR="00E63DAC">
        <w:t>en cualquier momento o cuando se cumplan las condiciones de pe</w:t>
      </w:r>
      <w:r w:rsidR="00341E5A">
        <w:t>r</w:t>
      </w:r>
      <w:r w:rsidR="00E63DAC">
        <w:t>manencia</w:t>
      </w:r>
      <w:r>
        <w:t xml:space="preserve">, por tanto el fondo no puede rehusarse a devolver </w:t>
      </w:r>
      <w:r w:rsidR="00D71B29">
        <w:t>dichos recursos</w:t>
      </w:r>
      <w:r w:rsidR="009B407F">
        <w:t>, teniendo la obligación contractual de devolver en efectivo los aport</w:t>
      </w:r>
      <w:r w:rsidR="0016010A">
        <w:t>e</w:t>
      </w:r>
      <w:r w:rsidR="009B407F">
        <w:t xml:space="preserve">s </w:t>
      </w:r>
      <w:r w:rsidR="0016010A">
        <w:t>d</w:t>
      </w:r>
      <w:r w:rsidR="009B407F">
        <w:t>el inversionista</w:t>
      </w:r>
      <w:r w:rsidR="00E63DAC">
        <w:t>.</w:t>
      </w:r>
    </w:p>
    <w:p w:rsidR="00466119" w:rsidRDefault="00466119" w:rsidP="009F3B88">
      <w:r>
        <w:t>En ningún caso en la NIC 32, la esencia económica de los flujos contractuales hace referencia a rendimientos, ni a devolución de principal o intereses como condición de clasificación</w:t>
      </w:r>
      <w:r w:rsidR="00F9464D">
        <w:t xml:space="preserve">. </w:t>
      </w:r>
      <w:r>
        <w:t xml:space="preserve"> </w:t>
      </w:r>
    </w:p>
    <w:p w:rsidR="002928CE" w:rsidRDefault="002928CE" w:rsidP="009F3B88">
      <w:r>
        <w:lastRenderedPageBreak/>
        <w:t xml:space="preserve">El criterio de la NIC 32 </w:t>
      </w:r>
      <w:r w:rsidR="00D4639D">
        <w:t>establece</w:t>
      </w:r>
      <w:r>
        <w:t xml:space="preserve"> que  un instrumento hará parte del patrimonio en la medida que el instrumento no incorpore una obligación contractual de entregar efectivo u otro activo financiero a otra entidad, por tanto</w:t>
      </w:r>
      <w:r w:rsidR="00D4639D">
        <w:t>,</w:t>
      </w:r>
      <w:r>
        <w:t xml:space="preserve"> cuando incorpora esta obligación se presentará como parte del pasivo.</w:t>
      </w:r>
    </w:p>
    <w:p w:rsidR="00312941" w:rsidRDefault="00D71B29" w:rsidP="009F3B88">
      <w:r>
        <w:t>La decisión de la Superintendencia Financiera de Colombia de instar a las entidades a reclasificar los aportes de los fondos de inversión colectiva</w:t>
      </w:r>
      <w:r w:rsidR="00862BAC">
        <w:t>,</w:t>
      </w:r>
      <w:r>
        <w:t xml:space="preserve"> </w:t>
      </w:r>
      <w:r w:rsidR="004212C2">
        <w:t>sin examinar las condiciones de</w:t>
      </w:r>
      <w:r w:rsidR="00EF0B5C">
        <w:t xml:space="preserve"> reintegro</w:t>
      </w:r>
      <w:r w:rsidR="001268BE">
        <w:t xml:space="preserve"> de capital e intereses </w:t>
      </w:r>
      <w:r w:rsidR="00862BAC">
        <w:t xml:space="preserve">particular </w:t>
      </w:r>
      <w:r w:rsidR="00EF0B5C">
        <w:t>de</w:t>
      </w:r>
      <w:r w:rsidR="004212C2">
        <w:t xml:space="preserve"> la</w:t>
      </w:r>
      <w:r w:rsidR="00312941">
        <w:t>s</w:t>
      </w:r>
      <w:r w:rsidR="004212C2">
        <w:t xml:space="preserve"> mismas, contra</w:t>
      </w:r>
      <w:r w:rsidR="00862BAC">
        <w:t>dice</w:t>
      </w:r>
      <w:r w:rsidR="004212C2">
        <w:t xml:space="preserve"> lo establecido en la</w:t>
      </w:r>
      <w:r>
        <w:t xml:space="preserve"> NIC 32</w:t>
      </w:r>
      <w:r w:rsidR="00862BAC">
        <w:t xml:space="preserve"> del anexo del Decreto 2784</w:t>
      </w:r>
      <w:r w:rsidR="0016010A">
        <w:t xml:space="preserve"> de 2012</w:t>
      </w:r>
      <w:r w:rsidR="00312941">
        <w:t>.</w:t>
      </w:r>
      <w:r w:rsidR="004212C2">
        <w:t xml:space="preserve"> </w:t>
      </w:r>
    </w:p>
    <w:p w:rsidR="000D4D9F" w:rsidRDefault="00312941" w:rsidP="009F3B88">
      <w:r>
        <w:t>S</w:t>
      </w:r>
      <w:r w:rsidR="004212C2">
        <w:t>igue</w:t>
      </w:r>
      <w:r w:rsidR="00EF0B5C">
        <w:t>n</w:t>
      </w:r>
      <w:r w:rsidR="004212C2">
        <w:t xml:space="preserve"> siendo desafortunad</w:t>
      </w:r>
      <w:r w:rsidR="00EF0B5C">
        <w:t>as y</w:t>
      </w:r>
      <w:r w:rsidR="00F82062">
        <w:t xml:space="preserve"> arbitrarias </w:t>
      </w:r>
      <w:r w:rsidR="00EF0B5C">
        <w:t>estas decisiones</w:t>
      </w:r>
      <w:r w:rsidR="004212C2">
        <w:t>,</w:t>
      </w:r>
      <w:r w:rsidR="007A5F41">
        <w:t xml:space="preserve"> existen otras entidades en condiciones similares que no hacen parte del sector financiero como es el caso de las entidades de economía solidaria</w:t>
      </w:r>
      <w:r>
        <w:t>,</w:t>
      </w:r>
      <w:r w:rsidR="007A5F41">
        <w:t xml:space="preserve"> que</w:t>
      </w:r>
      <w:r>
        <w:t xml:space="preserve"> en contraste</w:t>
      </w:r>
      <w:r w:rsidR="007A5F41">
        <w:t xml:space="preserve"> si deben cumplir a cabalidad con la normativa internacional</w:t>
      </w:r>
      <w:r w:rsidR="00D71B29">
        <w:t>.</w:t>
      </w:r>
      <w:r w:rsidR="007A5F41">
        <w:t xml:space="preserve"> </w:t>
      </w:r>
    </w:p>
    <w:p w:rsidR="008F7113" w:rsidRDefault="005F67B3" w:rsidP="009F3B88">
      <w:r>
        <w:t xml:space="preserve">Al parecer no solamente se están trasladando la facultad de regulación contable </w:t>
      </w:r>
      <w:r w:rsidR="008F7113">
        <w:t>a través de los decretos</w:t>
      </w:r>
      <w:r w:rsidR="00312941">
        <w:t xml:space="preserve"> de excepciones</w:t>
      </w:r>
      <w:r w:rsidR="008F7113">
        <w:t xml:space="preserve">, </w:t>
      </w:r>
      <w:r>
        <w:t>sino también la de interpretación de las normas internacionales para el sector financiero</w:t>
      </w:r>
      <w:r w:rsidR="008F7113">
        <w:t xml:space="preserve">, pero </w:t>
      </w:r>
      <w:r w:rsidR="00BD2671">
        <w:t xml:space="preserve">en esta ocasión </w:t>
      </w:r>
      <w:r w:rsidR="008F7113">
        <w:t>sin regulación</w:t>
      </w:r>
      <w:r w:rsidR="00BD2671">
        <w:t xml:space="preserve"> y debido proceso</w:t>
      </w:r>
      <w:r w:rsidR="008F7113">
        <w:t xml:space="preserve"> que soporte dichas </w:t>
      </w:r>
      <w:r w:rsidR="00BD2671">
        <w:t>interpretaciones.</w:t>
      </w:r>
      <w:r w:rsidR="008F7113">
        <w:t xml:space="preserve"> </w:t>
      </w:r>
    </w:p>
    <w:p w:rsidR="00D352B2" w:rsidRDefault="00D352B2" w:rsidP="00312941">
      <w:pPr>
        <w:jc w:val="right"/>
      </w:pPr>
    </w:p>
    <w:p w:rsidR="00F417AD" w:rsidRPr="00F70659" w:rsidRDefault="008F7113" w:rsidP="00312941">
      <w:pPr>
        <w:jc w:val="right"/>
      </w:pPr>
      <w:r>
        <w:t xml:space="preserve"> </w:t>
      </w:r>
      <w:r w:rsidR="00155A7B" w:rsidRPr="00155A7B">
        <w:rPr>
          <w:i/>
        </w:rPr>
        <w:t>Martha Liliana Arias Bello</w:t>
      </w:r>
    </w:p>
    <w:sectPr w:rsidR="00F417AD" w:rsidRPr="00F70659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FA" w:rsidRDefault="001D5AFA" w:rsidP="00EE7812">
      <w:pPr>
        <w:spacing w:after="0" w:line="240" w:lineRule="auto"/>
      </w:pPr>
      <w:r>
        <w:separator/>
      </w:r>
    </w:p>
  </w:endnote>
  <w:endnote w:type="continuationSeparator" w:id="0">
    <w:p w:rsidR="001D5AFA" w:rsidRDefault="001D5AF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4D" w:rsidRDefault="00F9464D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FA" w:rsidRDefault="001D5AFA" w:rsidP="00EE7812">
      <w:pPr>
        <w:spacing w:after="0" w:line="240" w:lineRule="auto"/>
      </w:pPr>
      <w:r>
        <w:separator/>
      </w:r>
    </w:p>
  </w:footnote>
  <w:footnote w:type="continuationSeparator" w:id="0">
    <w:p w:rsidR="001D5AFA" w:rsidRDefault="001D5AF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64D" w:rsidRDefault="00F9464D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F9464D" w:rsidRDefault="00F9464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F9464D" w:rsidRDefault="00F9464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11</w:t>
    </w:r>
    <w:r w:rsidR="00DA5665">
      <w:t>1</w:t>
    </w:r>
    <w:r w:rsidR="00AE4AD4">
      <w:t>5</w:t>
    </w:r>
    <w:r>
      <w:t xml:space="preserve"> diciembre 18 de 2014</w:t>
    </w:r>
  </w:p>
  <w:p w:rsidR="00F9464D" w:rsidRDefault="001D5AF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406A51"/>
    <w:multiLevelType w:val="multilevel"/>
    <w:tmpl w:val="FAC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4B2B73"/>
    <w:multiLevelType w:val="multilevel"/>
    <w:tmpl w:val="228E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75765"/>
    <w:multiLevelType w:val="multilevel"/>
    <w:tmpl w:val="1708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7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6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8"/>
  </w:num>
  <w:num w:numId="25">
    <w:abstractNumId w:val="2"/>
  </w:num>
  <w:num w:numId="26">
    <w:abstractNumId w:val="17"/>
  </w:num>
  <w:num w:numId="27">
    <w:abstractNumId w:val="34"/>
  </w:num>
  <w:num w:numId="28">
    <w:abstractNumId w:val="35"/>
  </w:num>
  <w:num w:numId="29">
    <w:abstractNumId w:val="33"/>
  </w:num>
  <w:num w:numId="30">
    <w:abstractNumId w:val="37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25"/>
  </w:num>
  <w:num w:numId="36">
    <w:abstractNumId w:val="24"/>
  </w:num>
  <w:num w:numId="37">
    <w:abstractNumId w:val="29"/>
  </w:num>
  <w:num w:numId="38">
    <w:abstractNumId w:val="10"/>
  </w:num>
  <w:num w:numId="39">
    <w:abstractNumId w:val="14"/>
  </w:num>
  <w:num w:numId="40">
    <w:abstractNumId w:val="0"/>
  </w:num>
  <w:num w:numId="41">
    <w:abstractNumId w:val="36"/>
  </w:num>
  <w:num w:numId="42">
    <w:abstractNumId w:val="45"/>
  </w:num>
  <w:num w:numId="43">
    <w:abstractNumId w:val="20"/>
  </w:num>
  <w:num w:numId="44">
    <w:abstractNumId w:val="31"/>
  </w:num>
  <w:num w:numId="45">
    <w:abstractNumId w:val="30"/>
  </w:num>
  <w:num w:numId="46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50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4AD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D9F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8BE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15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730"/>
    <w:rsid w:val="00156CAD"/>
    <w:rsid w:val="001571C3"/>
    <w:rsid w:val="00157627"/>
    <w:rsid w:val="00157FBC"/>
    <w:rsid w:val="0016010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AFA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1F7CE5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8CE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2941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1E5A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9FF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3F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2C2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11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988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2F8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7B3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460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A8D"/>
    <w:rsid w:val="006A74F4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F5"/>
    <w:rsid w:val="006F6662"/>
    <w:rsid w:val="006F671F"/>
    <w:rsid w:val="006F6731"/>
    <w:rsid w:val="006F6AC7"/>
    <w:rsid w:val="006F76E5"/>
    <w:rsid w:val="006F7721"/>
    <w:rsid w:val="006F7C7E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7A8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24F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915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5F41"/>
    <w:rsid w:val="007A6486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05AE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0AC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BAC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DEF"/>
    <w:rsid w:val="008E757D"/>
    <w:rsid w:val="008E76BE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113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6F5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959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07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3B8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5A1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A65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AD4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3C4"/>
    <w:rsid w:val="00B26901"/>
    <w:rsid w:val="00B26A93"/>
    <w:rsid w:val="00B26ADA"/>
    <w:rsid w:val="00B26D7F"/>
    <w:rsid w:val="00B30075"/>
    <w:rsid w:val="00B30476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8DA"/>
    <w:rsid w:val="00BD20DB"/>
    <w:rsid w:val="00BD2147"/>
    <w:rsid w:val="00BD2298"/>
    <w:rsid w:val="00BD22AA"/>
    <w:rsid w:val="00BD2671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A0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1E47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2BF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2B2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39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29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665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DAC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B5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1B4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7AD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156D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E51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062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64D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8B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08E1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9F30-671E-4C4D-8AFC-1779145E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2014-12-17T00:24:00Z</dcterms:created>
  <dcterms:modified xsi:type="dcterms:W3CDTF">2014-12-18T18:51:00Z</dcterms:modified>
</cp:coreProperties>
</file>