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425" w:rsidRPr="005E0425" w:rsidRDefault="005E0425" w:rsidP="005E0425">
      <w:pPr>
        <w:keepNext/>
        <w:framePr w:dropCap="drop" w:lines="3" w:wrap="around" w:vAnchor="text" w:hAnchor="text"/>
        <w:spacing w:after="0" w:line="926" w:lineRule="exact"/>
        <w:textAlignment w:val="baseline"/>
        <w:rPr>
          <w:position w:val="-7"/>
          <w:sz w:val="121"/>
        </w:rPr>
      </w:pPr>
      <w:bookmarkStart w:id="0" w:name="_GoBack"/>
      <w:bookmarkEnd w:id="0"/>
      <w:r w:rsidRPr="005E0425">
        <w:rPr>
          <w:position w:val="-7"/>
          <w:sz w:val="121"/>
        </w:rPr>
        <w:t>U</w:t>
      </w:r>
    </w:p>
    <w:p w:rsidR="003356D7" w:rsidRDefault="005E0425" w:rsidP="0068117C">
      <w:r>
        <w:t>na de las acciones básicas en la preparación de información financiera, especialmente si se trata de estados financieros, es la tabulación de la información. Esta actividad resulta primordial en un mundo cada vez más computarizado.</w:t>
      </w:r>
    </w:p>
    <w:p w:rsidR="005E0425" w:rsidRDefault="005E0425" w:rsidP="0068117C">
      <w:r>
        <w:t>La tabulación trae consigo el uso de formularios. La gran mayoría de ellos se divulgan junto con largas y complejas instrucciones de diligenciamiento. Los computadores se encargan de rechazar la información que no se ajusta a los parámetros señalados</w:t>
      </w:r>
      <w:r w:rsidR="00CF3416">
        <w:t>. Generalmente toda la información debe encuadrarse en los espacios indicados, aunque el preparador hubiese querido usar otras clasificaciones.</w:t>
      </w:r>
      <w:r w:rsidR="00D51AFD">
        <w:t xml:space="preserve"> Incluso hay casos en los que el número de caracteres está limitado, de forma que hay que abreviar lo que se quiere informar.</w:t>
      </w:r>
    </w:p>
    <w:p w:rsidR="00CF3416" w:rsidRDefault="00D51AFD" w:rsidP="0068117C">
      <w:r>
        <w:t>La tabulación en formularios ha traído consigo que muchos piensen que el debido ejercicio de la profesión contable se concreta en la habilidad de llenar formularios. Se sienten satisfechos si el computador valida la transmisión de datos.</w:t>
      </w:r>
    </w:p>
    <w:p w:rsidR="00D51AFD" w:rsidRDefault="008938FD" w:rsidP="0068117C">
      <w:r>
        <w:t>Muchos son los casos en los cuales se copian los formularios preparados por otros, sin pensar en el caso concreto que se tiene entre manos.</w:t>
      </w:r>
    </w:p>
    <w:p w:rsidR="00B13EEC" w:rsidRDefault="00B13EEC" w:rsidP="0068117C">
      <w:r>
        <w:t xml:space="preserve">Como resultado de la preparación automatizada de formularios se tiene una información estereotipada. Los programadores de los sistemas computarizados se alegran porque así pueden procesar la información y someterla a gran cantidad de operaciones. </w:t>
      </w:r>
    </w:p>
    <w:p w:rsidR="00C7305B" w:rsidRDefault="00C7305B" w:rsidP="0068117C">
      <w:r>
        <w:lastRenderedPageBreak/>
        <w:t>Mientras los preparadores estandarizan cada vez más su información, los usuarios de la misma quieren encontrar mayores detalles y explicaciones más profundas, que les permitan intuir cuáles son los acontecimientos futuros cuya ocurrencia es más probable.</w:t>
      </w:r>
    </w:p>
    <w:p w:rsidR="00490A6F" w:rsidRDefault="000F5C87" w:rsidP="0068117C">
      <w:pPr>
        <w:rPr>
          <w:lang w:val="en-US"/>
        </w:rPr>
      </w:pPr>
      <w:r>
        <w:t xml:space="preserve">En ese escenario tiene gran importancia el </w:t>
      </w:r>
      <w:hyperlink r:id="rId9" w:history="1">
        <w:r w:rsidRPr="00A95CAE">
          <w:rPr>
            <w:rStyle w:val="Hyperlink"/>
          </w:rPr>
          <w:t>proyecto</w:t>
        </w:r>
      </w:hyperlink>
      <w:r>
        <w:t xml:space="preserve"> de revelaciones que adelanta IASB, en desarrollo del cual ha </w:t>
      </w:r>
      <w:hyperlink r:id="rId10" w:history="1">
        <w:r w:rsidRPr="00A95CAE">
          <w:rPr>
            <w:rStyle w:val="Hyperlink"/>
          </w:rPr>
          <w:t>expedido</w:t>
        </w:r>
      </w:hyperlink>
      <w:r>
        <w:t xml:space="preserve"> recientemente el estándar </w:t>
      </w:r>
      <w:r w:rsidRPr="000F5C87">
        <w:rPr>
          <w:i/>
        </w:rPr>
        <w:t>Disclosure Initiative Amendments to IAS 1</w:t>
      </w:r>
      <w:r>
        <w:rPr>
          <w:i/>
        </w:rPr>
        <w:t>.</w:t>
      </w:r>
      <w:r w:rsidR="00490A6F">
        <w:rPr>
          <w:i/>
        </w:rPr>
        <w:t xml:space="preserve"> </w:t>
      </w:r>
      <w:r w:rsidR="00490A6F" w:rsidRPr="00490A6F">
        <w:rPr>
          <w:lang w:val="en-US"/>
        </w:rPr>
        <w:t>En los fundamentos de sus conclusiones se lee: “(…)</w:t>
      </w:r>
      <w:r w:rsidR="00490A6F">
        <w:rPr>
          <w:lang w:val="en-US"/>
        </w:rPr>
        <w:t xml:space="preserve"> </w:t>
      </w:r>
      <w:r w:rsidR="00490A6F" w:rsidRPr="00490A6F">
        <w:rPr>
          <w:i/>
          <w:lang w:val="en-US"/>
        </w:rPr>
        <w:t>an entity should not reduce the understandability of its financial statements by providing immaterial information that obscures the material information in financial statements or by aggregating material items that have different natures or functions. Obscuring material information with immaterial information in financial statements makes the material information less visible and therefore makes the financial statements less understandable</w:t>
      </w:r>
      <w:r w:rsidR="00490A6F" w:rsidRPr="00490A6F">
        <w:rPr>
          <w:lang w:val="en-US"/>
        </w:rPr>
        <w:t xml:space="preserve">. </w:t>
      </w:r>
      <w:r w:rsidR="00490A6F">
        <w:rPr>
          <w:lang w:val="en-US"/>
        </w:rPr>
        <w:t>(…)”</w:t>
      </w:r>
    </w:p>
    <w:p w:rsidR="00490A6F" w:rsidRDefault="00490A6F" w:rsidP="0068117C">
      <w:r w:rsidRPr="00490A6F">
        <w:t>Forzados por los formularios los preparadores terminan mezclando informaci</w:t>
      </w:r>
      <w:r>
        <w:t xml:space="preserve">ón material con información inmaterial. </w:t>
      </w:r>
    </w:p>
    <w:p w:rsidR="00440CE8" w:rsidRDefault="00440CE8" w:rsidP="0068117C">
      <w:r>
        <w:t>La publicación de la información financiera, preparada según los criterios de cada preparador y no según formularios pensados por las autoridades, resulta de gran importancia para combatir la información estereotipada sobre la cual los funcionarios gubernamentales basan sus decisiones.</w:t>
      </w:r>
      <w:r w:rsidR="00C54DF4">
        <w:t xml:space="preserve"> Hay que dar rienda suelta a la materialidad.</w:t>
      </w:r>
    </w:p>
    <w:p w:rsidR="00440CE8" w:rsidRPr="00440CE8" w:rsidRDefault="00440CE8" w:rsidP="00440CE8">
      <w:pPr>
        <w:jc w:val="right"/>
        <w:rPr>
          <w:i/>
        </w:rPr>
      </w:pPr>
      <w:r w:rsidRPr="00440CE8">
        <w:rPr>
          <w:i/>
        </w:rPr>
        <w:t>Hernando Bermúdez Gómez</w:t>
      </w:r>
    </w:p>
    <w:sectPr w:rsidR="00440CE8" w:rsidRPr="00440CE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25" w:rsidRDefault="00354A25" w:rsidP="00EE7812">
      <w:pPr>
        <w:spacing w:after="0" w:line="240" w:lineRule="auto"/>
      </w:pPr>
      <w:r>
        <w:separator/>
      </w:r>
    </w:p>
  </w:endnote>
  <w:endnote w:type="continuationSeparator" w:id="0">
    <w:p w:rsidR="00354A25" w:rsidRDefault="00354A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25" w:rsidRDefault="00354A25" w:rsidP="00EE7812">
      <w:pPr>
        <w:spacing w:after="0" w:line="240" w:lineRule="auto"/>
      </w:pPr>
      <w:r>
        <w:separator/>
      </w:r>
    </w:p>
  </w:footnote>
  <w:footnote w:type="continuationSeparator" w:id="0">
    <w:p w:rsidR="00354A25" w:rsidRDefault="00354A2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68117C">
      <w:t>1125</w:t>
    </w:r>
    <w:r w:rsidR="00667D4D">
      <w:t>,</w:t>
    </w:r>
    <w:r w:rsidR="009D09BB">
      <w:t xml:space="preserve"> </w:t>
    </w:r>
    <w:r w:rsidR="004A6D66">
      <w:t>diciembre</w:t>
    </w:r>
    <w:r w:rsidR="007E2BC9">
      <w:t xml:space="preserve"> </w:t>
    </w:r>
    <w:r w:rsidR="001009E5">
      <w:t>29</w:t>
    </w:r>
    <w:r w:rsidR="007E2BC9">
      <w:t xml:space="preserve"> de 2014</w:t>
    </w:r>
  </w:p>
  <w:p w:rsidR="0046164F" w:rsidRDefault="00354A2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A25"/>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5A9"/>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AE"/>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5DF7"/>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988"/>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859"/>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25F"/>
    <w:rsid w:val="00D51980"/>
    <w:rsid w:val="00D51AFD"/>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588"/>
    <w:rsid w:val="00E50617"/>
    <w:rsid w:val="00E50E3B"/>
    <w:rsid w:val="00E510AF"/>
    <w:rsid w:val="00E514AB"/>
    <w:rsid w:val="00E517B8"/>
    <w:rsid w:val="00E51A34"/>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frs.org/Alerts/Publication/Pages/IASB-makes-progress-on-improving-the-effectiveness-of-disclosure-in-financial-reporting-December-2014.aspx" TargetMode="External"/><Relationship Id="rId4" Type="http://schemas.microsoft.com/office/2007/relationships/stylesWithEffects" Target="stylesWithEffects.xml"/><Relationship Id="rId9" Type="http://schemas.openxmlformats.org/officeDocument/2006/relationships/hyperlink" Target="http://www.ifrs.org/Current-Projects/IASB-Projects/Disclosure-Initiative/Pages/Disclosure-Initiative.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3211EB7-AA56-48DA-A43C-EAB053898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2014-12-28T21:40:00Z</dcterms:created>
  <dcterms:modified xsi:type="dcterms:W3CDTF">2014-12-28T21:40:00Z</dcterms:modified>
</cp:coreProperties>
</file>