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B92" w:rsidRPr="00293B92" w:rsidRDefault="00293B92" w:rsidP="00293B9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293B92">
        <w:rPr>
          <w:position w:val="-8"/>
          <w:sz w:val="122"/>
        </w:rPr>
        <w:t>A</w:t>
      </w:r>
    </w:p>
    <w:p w:rsidR="00D434ED" w:rsidRDefault="00293B92" w:rsidP="00FE590B">
      <w:r>
        <w:t xml:space="preserve"> lo largo del año hemos leído varias exhortaciones de funcionarios de IFAC impulsando </w:t>
      </w:r>
      <w:r w:rsidR="002A5CAA">
        <w:t>a muchos países a adoptar</w:t>
      </w:r>
      <w:r>
        <w:t xml:space="preserve"> una contabilidad por acumulación </w:t>
      </w:r>
      <w:r w:rsidR="006777AC">
        <w:t>para</w:t>
      </w:r>
      <w:r>
        <w:t xml:space="preserve"> las entidades gubernamentales, de manera que abandonen la contabilidad de caja y los criterios presupuestales.</w:t>
      </w:r>
    </w:p>
    <w:p w:rsidR="007C36BB" w:rsidRDefault="007C36BB" w:rsidP="00912869">
      <w:r w:rsidRPr="007C36BB">
        <w:t>Como se sabe, IFAC hospeda al International Public Sector Accounting Standards Board (IPSASB), organism</w:t>
      </w:r>
      <w:r w:rsidR="00083B13">
        <w:t>o</w:t>
      </w:r>
      <w:r w:rsidRPr="007C36BB">
        <w:t xml:space="preserve"> emisor de estándares para las entidades gubernamentales</w:t>
      </w:r>
      <w:r w:rsidR="00A061AF">
        <w:t xml:space="preserve">, que este año promulgó su </w:t>
      </w:r>
      <w:hyperlink r:id="rId9" w:history="1">
        <w:r w:rsidR="00A061AF" w:rsidRPr="00A061AF">
          <w:rPr>
            <w:rStyle w:val="Hyperlink"/>
          </w:rPr>
          <w:t>Conceptual Framework for General Purpose Financial Reporting by Public Sector Entities</w:t>
        </w:r>
      </w:hyperlink>
      <w:r w:rsidR="00A061AF">
        <w:t>.</w:t>
      </w:r>
      <w:r w:rsidR="00912869">
        <w:t xml:space="preserve"> El próximo 31 de diciembre vencerá el plazo para comentarios sobre </w:t>
      </w:r>
      <w:r w:rsidR="00C24890">
        <w:t>su</w:t>
      </w:r>
      <w:r w:rsidR="00912869">
        <w:t xml:space="preserve"> documento </w:t>
      </w:r>
      <w:hyperlink r:id="rId10" w:history="1">
        <w:r w:rsidR="00912869" w:rsidRPr="00912869">
          <w:rPr>
            <w:rStyle w:val="Hyperlink"/>
          </w:rPr>
          <w:t>The Applicability of IPSASs to Government Business Enterprises and Other Public Sector Entities</w:t>
        </w:r>
      </w:hyperlink>
      <w:r w:rsidR="00912869">
        <w:t>.</w:t>
      </w:r>
      <w:r w:rsidR="00854861">
        <w:t xml:space="preserve"> </w:t>
      </w:r>
      <w:r w:rsidR="006936D0">
        <w:t>Su</w:t>
      </w:r>
      <w:r w:rsidR="00854861">
        <w:t xml:space="preserve"> manual (</w:t>
      </w:r>
      <w:hyperlink r:id="rId11" w:history="1">
        <w:r w:rsidR="00854861" w:rsidRPr="000259E3">
          <w:rPr>
            <w:rStyle w:val="Hyperlink"/>
          </w:rPr>
          <w:t>handbook</w:t>
        </w:r>
      </w:hyperlink>
      <w:r w:rsidR="00854861">
        <w:t>) del año 2014 tiene 1687 páginas, lo cual indica la complejidad que ha alcanzado el cuerpo de estándares para el sector gobierno.</w:t>
      </w:r>
    </w:p>
    <w:p w:rsidR="00416ECD" w:rsidRDefault="00645158" w:rsidP="00912869">
      <w:pPr>
        <w:rPr>
          <w:rStyle w:val="Hyperlink"/>
        </w:rPr>
      </w:pPr>
      <w:r>
        <w:t xml:space="preserve">Mientras eso sucede a nivel internacional, en Colombia la Contaduría General de la Nación acaba de exponer para comentarios sus propuestas de catálogos de cuentas para las </w:t>
      </w:r>
      <w:hyperlink r:id="rId12" w:history="1">
        <w:r w:rsidR="00636327" w:rsidRPr="00636327">
          <w:rPr>
            <w:rStyle w:val="Hyperlink"/>
          </w:rPr>
          <w:t>Empresas que cotizan en el Mercado de Valores, o que Captan y Administran Ahorro del público</w:t>
        </w:r>
      </w:hyperlink>
      <w:r w:rsidR="00636327">
        <w:t xml:space="preserve"> y para las </w:t>
      </w:r>
      <w:hyperlink r:id="rId13" w:history="1">
        <w:r w:rsidRPr="00645158">
          <w:rPr>
            <w:rStyle w:val="Hyperlink"/>
          </w:rPr>
          <w:t>Empresas que no cotizan en el Mercado de Valores, y que no Captan ni Administran Ahorro del público</w:t>
        </w:r>
      </w:hyperlink>
      <w:r w:rsidR="008F1458">
        <w:rPr>
          <w:rStyle w:val="Hyperlink"/>
        </w:rPr>
        <w:t>.</w:t>
      </w:r>
    </w:p>
    <w:p w:rsidR="008F1458" w:rsidRDefault="008F1458" w:rsidP="008F1458">
      <w:pPr>
        <w:rPr>
          <w:lang w:val="es-ES"/>
        </w:rPr>
      </w:pPr>
      <w:r>
        <w:t xml:space="preserve">Se apresta así a culminar la gesta que inició con la </w:t>
      </w:r>
      <w:hyperlink r:id="rId14" w:history="1">
        <w:r w:rsidRPr="008F1458">
          <w:rPr>
            <w:rStyle w:val="Hyperlink"/>
          </w:rPr>
          <w:t>Política de regulación contable pública</w:t>
        </w:r>
      </w:hyperlink>
      <w:r w:rsidR="006F568D">
        <w:t xml:space="preserve">, y que continuó con </w:t>
      </w:r>
      <w:r>
        <w:t xml:space="preserve">la </w:t>
      </w:r>
      <w:hyperlink r:id="rId15" w:history="1">
        <w:r w:rsidRPr="008F1458">
          <w:rPr>
            <w:rStyle w:val="Hyperlink"/>
            <w:lang w:val="es-ES"/>
          </w:rPr>
          <w:t>Resolución 743 de 2013</w:t>
        </w:r>
      </w:hyperlink>
      <w:r>
        <w:rPr>
          <w:lang w:val="es-ES"/>
        </w:rPr>
        <w:t xml:space="preserve"> y </w:t>
      </w:r>
      <w:r w:rsidR="006F568D">
        <w:rPr>
          <w:lang w:val="es-ES"/>
        </w:rPr>
        <w:t xml:space="preserve">con </w:t>
      </w:r>
      <w:r>
        <w:rPr>
          <w:lang w:val="es-ES"/>
        </w:rPr>
        <w:t xml:space="preserve">la </w:t>
      </w:r>
      <w:hyperlink r:id="rId16" w:history="1">
        <w:r w:rsidRPr="008F1458">
          <w:rPr>
            <w:rStyle w:val="Hyperlink"/>
            <w:lang w:val="es-ES"/>
          </w:rPr>
          <w:t>Resolución 414 de 2014</w:t>
        </w:r>
      </w:hyperlink>
      <w:r w:rsidRPr="008F1458">
        <w:rPr>
          <w:lang w:val="es-ES"/>
        </w:rPr>
        <w:t>.</w:t>
      </w:r>
    </w:p>
    <w:p w:rsidR="00A442A0" w:rsidRDefault="00A442A0" w:rsidP="008F1458">
      <w:pPr>
        <w:rPr>
          <w:lang w:val="es-ES"/>
        </w:rPr>
      </w:pPr>
      <w:r>
        <w:rPr>
          <w:lang w:val="es-ES"/>
        </w:rPr>
        <w:lastRenderedPageBreak/>
        <w:t>Si no fuera po</w:t>
      </w:r>
      <w:r w:rsidR="008A36CF">
        <w:rPr>
          <w:lang w:val="es-ES"/>
        </w:rPr>
        <w:t>r las empresas de negocios del E</w:t>
      </w:r>
      <w:r>
        <w:rPr>
          <w:lang w:val="es-ES"/>
        </w:rPr>
        <w:t>stado que están obligadas a tener revisor fiscal, la contabilidad gubernamental colombiana pasaría totalmente desapercibida para los contadores que no están vinculados con el sector gobierno.</w:t>
      </w:r>
      <w:r w:rsidR="00D51097">
        <w:rPr>
          <w:lang w:val="es-ES"/>
        </w:rPr>
        <w:t xml:space="preserve"> </w:t>
      </w:r>
      <w:r w:rsidR="009F64F4">
        <w:rPr>
          <w:lang w:val="es-ES"/>
        </w:rPr>
        <w:t xml:space="preserve">También pasan de agache los </w:t>
      </w:r>
      <w:hyperlink r:id="rId17" w:history="1">
        <w:r w:rsidR="009F64F4" w:rsidRPr="006C0BAF">
          <w:rPr>
            <w:rStyle w:val="Hyperlink"/>
            <w:lang w:val="es-ES"/>
          </w:rPr>
          <w:t>dictámenes</w:t>
        </w:r>
      </w:hyperlink>
      <w:r w:rsidR="009F64F4">
        <w:rPr>
          <w:lang w:val="es-ES"/>
        </w:rPr>
        <w:t xml:space="preserve"> de la Contraloría General de la República sobre los estados financieros que elabora la citada Contaduría.</w:t>
      </w:r>
      <w:r w:rsidR="00D51097">
        <w:rPr>
          <w:lang w:val="es-ES"/>
        </w:rPr>
        <w:t xml:space="preserve"> </w:t>
      </w:r>
      <w:r w:rsidR="00033266">
        <w:rPr>
          <w:lang w:val="es-ES"/>
        </w:rPr>
        <w:t>La falta de comunicación es recíproca. Los particulares no ejercen su papel de veedores de la cosa pública y el Estado hace muy pobres esfuerzos por socializar sus informes de gestión (que incluyen los financieros).</w:t>
      </w:r>
    </w:p>
    <w:p w:rsidR="008A36CF" w:rsidRDefault="006B4279" w:rsidP="006B4279">
      <w:pPr>
        <w:rPr>
          <w:lang w:val="es-ES"/>
        </w:rPr>
      </w:pPr>
      <w:r>
        <w:rPr>
          <w:lang w:val="es-ES"/>
        </w:rPr>
        <w:t xml:space="preserve">Con todo es necesario resaltar el gran esfuerzo de la Contaduría por dar cumplimiento al artículo 12 de la </w:t>
      </w:r>
      <w:hyperlink r:id="rId18" w:history="1">
        <w:r w:rsidRPr="006B4279">
          <w:rPr>
            <w:rStyle w:val="Hyperlink"/>
            <w:lang w:val="es-ES"/>
          </w:rPr>
          <w:t>Ley 1314 de 2009</w:t>
        </w:r>
      </w:hyperlink>
      <w:r>
        <w:rPr>
          <w:lang w:val="es-ES"/>
        </w:rPr>
        <w:t>.</w:t>
      </w:r>
      <w:r w:rsidR="00D64A71">
        <w:rPr>
          <w:lang w:val="es-ES"/>
        </w:rPr>
        <w:t xml:space="preserve"> No cabe duda que está operando una fuerte modernización de la contabilidad gubernamental colombiana.</w:t>
      </w:r>
    </w:p>
    <w:p w:rsidR="00D64A71" w:rsidRDefault="00E97AD9" w:rsidP="006B4279">
      <w:pPr>
        <w:rPr>
          <w:lang w:val="es-ES"/>
        </w:rPr>
      </w:pPr>
      <w:r>
        <w:rPr>
          <w:lang w:val="es-ES"/>
        </w:rPr>
        <w:t>La Contaduría y los programas en ciencias contables, de pregrado y de posgrado, deberían realizar varios eventos en los cuales la temática central fuese el análisis de la información contable pública.</w:t>
      </w:r>
      <w:r w:rsidR="002417D7">
        <w:rPr>
          <w:lang w:val="es-ES"/>
        </w:rPr>
        <w:t xml:space="preserve"> </w:t>
      </w:r>
      <w:r w:rsidR="0011401C">
        <w:rPr>
          <w:lang w:val="es-ES"/>
        </w:rPr>
        <w:t xml:space="preserve">Hay que ir más allá de las </w:t>
      </w:r>
      <w:hyperlink r:id="rId19" w:history="1">
        <w:r w:rsidR="0011401C" w:rsidRPr="0011401C">
          <w:rPr>
            <w:rStyle w:val="Hyperlink"/>
            <w:lang w:val="es-ES"/>
          </w:rPr>
          <w:t>resumidas tabulaciones</w:t>
        </w:r>
      </w:hyperlink>
      <w:r w:rsidR="0011401C">
        <w:rPr>
          <w:lang w:val="es-ES"/>
        </w:rPr>
        <w:t xml:space="preserve"> que se publican en la web</w:t>
      </w:r>
      <w:r w:rsidR="006E4A0A">
        <w:rPr>
          <w:lang w:val="es-ES"/>
        </w:rPr>
        <w:t xml:space="preserve"> y, por un momento, dejar de lado las reflexiones sobre la regulación.</w:t>
      </w:r>
      <w:r w:rsidR="00D25E0E">
        <w:rPr>
          <w:lang w:val="es-ES"/>
        </w:rPr>
        <w:t xml:space="preserve"> Los estados contables consolidados del nivel nacional mostraron un patrimonio negativo para los años 2012 y 2013.</w:t>
      </w:r>
      <w:r w:rsidR="00BB5A40">
        <w:rPr>
          <w:lang w:val="es-ES"/>
        </w:rPr>
        <w:t xml:space="preserve"> Sobre esto caben muchas reflexiones y varias actitudes.</w:t>
      </w:r>
    </w:p>
    <w:p w:rsidR="007D279E" w:rsidRDefault="007D279E" w:rsidP="006B4279">
      <w:pPr>
        <w:rPr>
          <w:lang w:val="es-ES"/>
        </w:rPr>
      </w:pPr>
      <w:r>
        <w:rPr>
          <w:lang w:val="es-ES"/>
        </w:rPr>
        <w:t>Una ciudadanía activa supone el uso eficiente de la información contable gubernamental.</w:t>
      </w:r>
    </w:p>
    <w:p w:rsidR="007D279E" w:rsidRPr="007D279E" w:rsidRDefault="007D279E" w:rsidP="007D279E">
      <w:pPr>
        <w:jc w:val="right"/>
        <w:rPr>
          <w:i/>
          <w:lang w:val="es-ES"/>
        </w:rPr>
      </w:pPr>
      <w:r w:rsidRPr="007D279E">
        <w:rPr>
          <w:i/>
          <w:lang w:val="es-ES"/>
        </w:rPr>
        <w:t>Hernando Bermúdez Gómez</w:t>
      </w:r>
    </w:p>
    <w:sectPr w:rsidR="007D279E" w:rsidRPr="007D279E" w:rsidSect="007F1D21">
      <w:headerReference w:type="default" r:id="rId20"/>
      <w:footerReference w:type="default" r:id="rId2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D0" w:rsidRDefault="006946D0" w:rsidP="00EE7812">
      <w:pPr>
        <w:spacing w:after="0" w:line="240" w:lineRule="auto"/>
      </w:pPr>
      <w:r>
        <w:separator/>
      </w:r>
    </w:p>
  </w:endnote>
  <w:endnote w:type="continuationSeparator" w:id="0">
    <w:p w:rsidR="006946D0" w:rsidRDefault="006946D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D0" w:rsidRDefault="006946D0" w:rsidP="00EE7812">
      <w:pPr>
        <w:spacing w:after="0" w:line="240" w:lineRule="auto"/>
      </w:pPr>
      <w:r>
        <w:separator/>
      </w:r>
    </w:p>
  </w:footnote>
  <w:footnote w:type="continuationSeparator" w:id="0">
    <w:p w:rsidR="006946D0" w:rsidRDefault="006946D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FE590B">
      <w:t>1128</w:t>
    </w:r>
    <w:r w:rsidR="00667D4D">
      <w:t>,</w:t>
    </w:r>
    <w:r w:rsidR="009D09BB">
      <w:t xml:space="preserve"> </w:t>
    </w:r>
    <w:r w:rsidR="004A6D66">
      <w:t>diciembre</w:t>
    </w:r>
    <w:r w:rsidR="007E2BC9">
      <w:t xml:space="preserve"> </w:t>
    </w:r>
    <w:r w:rsidR="001009E5">
      <w:t>29</w:t>
    </w:r>
    <w:r w:rsidR="007E2BC9">
      <w:t xml:space="preserve"> de 2014</w:t>
    </w:r>
  </w:p>
  <w:p w:rsidR="0046164F" w:rsidRDefault="006946D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E3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266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8F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67EAB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5EB"/>
    <w:rsid w:val="00082872"/>
    <w:rsid w:val="000828E1"/>
    <w:rsid w:val="000829B4"/>
    <w:rsid w:val="00082F21"/>
    <w:rsid w:val="00083639"/>
    <w:rsid w:val="00083914"/>
    <w:rsid w:val="00083A99"/>
    <w:rsid w:val="00083B13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CBF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C5B"/>
    <w:rsid w:val="000E1D36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56F"/>
    <w:rsid w:val="000F3717"/>
    <w:rsid w:val="000F37C5"/>
    <w:rsid w:val="000F39CB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C87"/>
    <w:rsid w:val="000F5E5B"/>
    <w:rsid w:val="000F6174"/>
    <w:rsid w:val="000F64D3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9E5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4C2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01C"/>
    <w:rsid w:val="001144C9"/>
    <w:rsid w:val="001145B5"/>
    <w:rsid w:val="00114743"/>
    <w:rsid w:val="001147B1"/>
    <w:rsid w:val="0011483A"/>
    <w:rsid w:val="0011491F"/>
    <w:rsid w:val="00114BB6"/>
    <w:rsid w:val="00114C24"/>
    <w:rsid w:val="00114CDA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CF1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4A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EAC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979"/>
    <w:rsid w:val="00171AF0"/>
    <w:rsid w:val="00171BAF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3B85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313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17D7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582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D66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B92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5CAA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BE4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3911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0CB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6D7"/>
    <w:rsid w:val="00335721"/>
    <w:rsid w:val="00335B76"/>
    <w:rsid w:val="00335BD5"/>
    <w:rsid w:val="00336068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0E2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1B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120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80F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6EC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43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286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CE8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94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0A6F"/>
    <w:rsid w:val="00491389"/>
    <w:rsid w:val="004914F8"/>
    <w:rsid w:val="004915B8"/>
    <w:rsid w:val="004919C9"/>
    <w:rsid w:val="00491C06"/>
    <w:rsid w:val="00491D6B"/>
    <w:rsid w:val="00491FB9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551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6D66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31C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E4F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5A9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5B6D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B8F"/>
    <w:rsid w:val="00544D8E"/>
    <w:rsid w:val="00545035"/>
    <w:rsid w:val="005452FB"/>
    <w:rsid w:val="00545390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9AD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020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A8A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357E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CE9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14C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0425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BBC"/>
    <w:rsid w:val="005F6C17"/>
    <w:rsid w:val="005F6CCC"/>
    <w:rsid w:val="005F6F58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4D21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D64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8D1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327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6BC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158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1EC8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7AC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17C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206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13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6D0"/>
    <w:rsid w:val="00693A2C"/>
    <w:rsid w:val="00693ED2"/>
    <w:rsid w:val="0069412F"/>
    <w:rsid w:val="00694199"/>
    <w:rsid w:val="006941C0"/>
    <w:rsid w:val="006942F5"/>
    <w:rsid w:val="00694346"/>
    <w:rsid w:val="0069448C"/>
    <w:rsid w:val="006946D0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21F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E5C"/>
    <w:rsid w:val="006A4F57"/>
    <w:rsid w:val="006A500B"/>
    <w:rsid w:val="006A51FD"/>
    <w:rsid w:val="006A5769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79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BA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672"/>
    <w:rsid w:val="006D2B9D"/>
    <w:rsid w:val="006D2DFB"/>
    <w:rsid w:val="006D2F6E"/>
    <w:rsid w:val="006D31A2"/>
    <w:rsid w:val="006D3694"/>
    <w:rsid w:val="006D3CA6"/>
    <w:rsid w:val="006D3F6D"/>
    <w:rsid w:val="006D401B"/>
    <w:rsid w:val="006D4256"/>
    <w:rsid w:val="006D4A0B"/>
    <w:rsid w:val="006D4F01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AF2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A0A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154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68D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2E3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0E25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118"/>
    <w:rsid w:val="0074331F"/>
    <w:rsid w:val="007435C8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5B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239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B9D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6F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1E9"/>
    <w:rsid w:val="007C2A18"/>
    <w:rsid w:val="007C36BB"/>
    <w:rsid w:val="007C3781"/>
    <w:rsid w:val="007C379C"/>
    <w:rsid w:val="007C39E0"/>
    <w:rsid w:val="007C3DED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79E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53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2D67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060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61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DF9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2DEE"/>
    <w:rsid w:val="00883419"/>
    <w:rsid w:val="00883AB3"/>
    <w:rsid w:val="00883F92"/>
    <w:rsid w:val="0088409F"/>
    <w:rsid w:val="00884335"/>
    <w:rsid w:val="008843CB"/>
    <w:rsid w:val="00884465"/>
    <w:rsid w:val="008844D6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8FD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6CF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5D5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458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5F6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869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39B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0A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215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0DF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523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186"/>
    <w:rsid w:val="009B2240"/>
    <w:rsid w:val="009B26C6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4EF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5D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4F4"/>
    <w:rsid w:val="009F663E"/>
    <w:rsid w:val="009F66B1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1AF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0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444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AE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5DF7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A42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3EE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17C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899"/>
    <w:rsid w:val="00B45C55"/>
    <w:rsid w:val="00B46674"/>
    <w:rsid w:val="00B46C2E"/>
    <w:rsid w:val="00B46CF1"/>
    <w:rsid w:val="00B46D4C"/>
    <w:rsid w:val="00B4751E"/>
    <w:rsid w:val="00B475F7"/>
    <w:rsid w:val="00B476A8"/>
    <w:rsid w:val="00B47BDA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BA1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B4C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A40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988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BFC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890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40C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DF4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0A"/>
    <w:rsid w:val="00C727AC"/>
    <w:rsid w:val="00C729B5"/>
    <w:rsid w:val="00C729C4"/>
    <w:rsid w:val="00C7305B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3A1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30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416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5E0E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859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7D9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4ED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47F93"/>
    <w:rsid w:val="00D50565"/>
    <w:rsid w:val="00D51097"/>
    <w:rsid w:val="00D5125F"/>
    <w:rsid w:val="00D51980"/>
    <w:rsid w:val="00D51AFD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A71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0D05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9B5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998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7B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9D4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7BB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A1B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588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AD9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5EE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626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4D2A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C32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3F7E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2A7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4E04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AA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45F"/>
    <w:rsid w:val="00F81964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0D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D35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78A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90B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E7FEA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64A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taduria.gov.co/wps/wcm/connect/1b716b7c-b700-4df1-b79c-3e699bc5be8b/CGC+Empresas+no+Cotizantes+%28Dic.19.2014%29+10.pdf?MOD=AJPERES&amp;CONVERT_TO=url&amp;CACHEID=1b716b7c-b700-4df1-b79c-3e699bc5be8b" TargetMode="External"/><Relationship Id="rId18" Type="http://schemas.openxmlformats.org/officeDocument/2006/relationships/hyperlink" Target="http://www.javeriana.edu.co/personales/hbermude/leycontable/contadores/2009-ley-1314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contaduria.gov.co/wps/wcm/connect/f8c06844-f744-490c-8ccd-180da2d501c5/CGC+Empresas+no+Cotizantes+%28Dic.19.2014%29.pdf?MOD=AJPERES&amp;CONVERT_TO=url&amp;CACHEID=f8c06844-f744-490c-8ccd-180da2d501c5" TargetMode="External"/><Relationship Id="rId17" Type="http://schemas.openxmlformats.org/officeDocument/2006/relationships/hyperlink" Target="http://www.contraloriagen.gov.co/web/guest/informesconstitucional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hip.gov.co/chiprt/?LO=00000001a6b7c8d90000004200000042001d911e5225606600000000000104b000000000000000000000000000000000000000000000000000000000000000000000000000000000&amp;MItypeObj=application/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ac.org/publications-resources/2014-handbook-international-public-sector-accounting-pronouncement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hip.gov.co/chiprt/?LO=00000001a6b7c8d90000004200000042001a39a8522201ca00000000000104b000000000000000000000000000000000000000000000000000000000000000000000000000000000&amp;MItypeObj=application/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fac.org/sites/default/files/publications/files/IPSASB-GBE-Consultation-Paper.pdf" TargetMode="External"/><Relationship Id="rId19" Type="http://schemas.openxmlformats.org/officeDocument/2006/relationships/hyperlink" Target="http://www.contaduria.gov.co/wps/portal/internetes/home/internet/productos/balance-general-y-otros-informes/!ut/p/b1/04_Sj9CPykssy0xPLMnMz0vMAfGjzOINzPyDTEPdQoONTA1MDBwNTA0tTYL8jAwCTIAKIkEKcABHA0L6_Tzyc1P1C3IjygHTUGxv/dl4/d5/L2dJQSEvUUt3QS80SmtFL1o2XzA2T1I1VUZVU0k3TDMwSVJQU0RRVTczMjg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ac.org/publications-resources/conceptual-framework-general-purpose-financial-reporting-public-sector-enti-8" TargetMode="External"/><Relationship Id="rId14" Type="http://schemas.openxmlformats.org/officeDocument/2006/relationships/hyperlink" Target="http://www.contaduria.gov.co/wps/portal/internetes/home/internet/regimen-contaduria-publica/normas-internacionales/Politica-regulacion/!ut/p/b1/04_Sj9CPykssy0xPLMnMz0vMAfGjzOINzPyDTEPdQoON_MwtDRwN3D3CTCyNDN1NDYAKIkEKcABHAzT9pgYmQEFTQ0uTID8jgwATqH5joLCBhVOQmamPk6WBZ0hwSKCbr6uRhbkRkfbDFHia-xgbeAYFBLsEhpobO3ubk6gf04EE9Pt55Oem6hfkhoaGRpQrAgDuklKm/dl4/d5/L2dJQSEvUUt3QS80SmtFL1o2XzA2T1I1VUZVUzJONzkwQTBHSFY0OTIxRzU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D08D0A22-6CE6-45DF-BBB0-510B7C21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2014-12-28T21:42:00Z</dcterms:created>
  <dcterms:modified xsi:type="dcterms:W3CDTF">2014-12-28T21:42:00Z</dcterms:modified>
</cp:coreProperties>
</file>