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CF" w:rsidRPr="008720CF" w:rsidRDefault="008720CF" w:rsidP="008720C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8720CF">
        <w:rPr>
          <w:position w:val="-9"/>
          <w:sz w:val="123"/>
        </w:rPr>
        <w:t>E</w:t>
      </w:r>
    </w:p>
    <w:p w:rsidR="002D1AC2" w:rsidRPr="002D1AC2" w:rsidRDefault="002D1AC2" w:rsidP="008720CF">
      <w:r w:rsidRPr="002D1AC2">
        <w:t xml:space="preserve">s de esperar que los currículos de los programas de Contaduría Pública </w:t>
      </w:r>
      <w:r w:rsidR="008720CF">
        <w:t>sean</w:t>
      </w:r>
      <w:r w:rsidRPr="002D1AC2">
        <w:t xml:space="preserve"> permeados por los procesos de calidad que a través de los planes de mejoramiento procuran la actualización y fortalecimiento permanente de los mismos. No obstante, se percibe una tendencia generalizada </w:t>
      </w:r>
      <w:r w:rsidR="008720CF">
        <w:t>a</w:t>
      </w:r>
      <w:r w:rsidRPr="002D1AC2">
        <w:t xml:space="preserve"> enfocar los currículos en contaduría hacia una corriente “tecnocrática”; cuya característica principal se describe de la siguiente forma: “</w:t>
      </w:r>
      <w:r w:rsidRPr="008720CF">
        <w:rPr>
          <w:i/>
        </w:rPr>
        <w:t>El enfoque tecnocrático, aparece cuando el Estado orienta la educación a la satisfacción de necesidades del sector productivo, independiente de las necesidades sociales, culturales y económicas.</w:t>
      </w:r>
      <w:r w:rsidRPr="002D1AC2">
        <w:t xml:space="preserve">” </w:t>
      </w:r>
      <w:sdt>
        <w:sdtPr>
          <w:id w:val="694269018"/>
          <w:citation/>
        </w:sdtPr>
        <w:sdtEndPr/>
        <w:sdtContent>
          <w:r w:rsidRPr="002D1AC2">
            <w:fldChar w:fldCharType="begin"/>
          </w:r>
          <w:r w:rsidRPr="002D1AC2">
            <w:instrText xml:space="preserve">CITATION Bar08 \p 184 \l 9226 </w:instrText>
          </w:r>
          <w:r w:rsidRPr="002D1AC2">
            <w:fldChar w:fldCharType="separate"/>
          </w:r>
          <w:r w:rsidRPr="002D1AC2">
            <w:t>(Barragán, 2008, pág. 184)</w:t>
          </w:r>
          <w:r w:rsidRPr="002D1AC2">
            <w:fldChar w:fldCharType="end"/>
          </w:r>
        </w:sdtContent>
      </w:sdt>
      <w:r w:rsidRPr="002D1AC2">
        <w:t>. En este enfoque, la formación pasa a un segundo plano bajo la base de “</w:t>
      </w:r>
      <w:r w:rsidRPr="008720CF">
        <w:rPr>
          <w:i/>
        </w:rPr>
        <w:t>instrumentalizar, no discutir</w:t>
      </w:r>
      <w:r w:rsidRPr="002D1AC2">
        <w:t xml:space="preserve">” generando estructuras que forman y sirven principalmente al mundo del trabajo. En este mismo sentido, surgen críticas en torno al estado actual de los currículos en Contaduría: </w:t>
      </w:r>
    </w:p>
    <w:p w:rsidR="002D1AC2" w:rsidRPr="002D1AC2" w:rsidRDefault="002D1AC2" w:rsidP="008720CF">
      <w:r w:rsidRPr="002D1AC2">
        <w:t xml:space="preserve">(…) </w:t>
      </w:r>
      <w:r w:rsidRPr="008720CF">
        <w:rPr>
          <w:i/>
        </w:rPr>
        <w:t>la mayoría de los programas de educación superior que forman a los contables en nuestro contexto es el de ser una formación deficiente en términos de la articulación de los diferentes saberes que se comprometen en tal empresa y, a su vez, de la escasa relación que se presenta entre estos saberes y una visión cultural mucho más amplia y rica que permita la comprensión integrada de los fenómenos que se estudian</w:t>
      </w:r>
      <w:r w:rsidRPr="002D1AC2">
        <w:t xml:space="preserve"> </w:t>
      </w:r>
      <w:sdt>
        <w:sdtPr>
          <w:id w:val="-1634466551"/>
          <w:citation/>
        </w:sdtPr>
        <w:sdtEndPr/>
        <w:sdtContent>
          <w:r w:rsidRPr="002D1AC2">
            <w:fldChar w:fldCharType="begin"/>
          </w:r>
          <w:r w:rsidRPr="002D1AC2">
            <w:instrText xml:space="preserve">CITATION Rue13 \p 656 \t  \l 9226 </w:instrText>
          </w:r>
          <w:r w:rsidRPr="002D1AC2">
            <w:fldChar w:fldCharType="separate"/>
          </w:r>
          <w:r w:rsidRPr="002D1AC2">
            <w:t>(Rueda, Patiño, &amp; Pinzon, 2013, pág. 656)</w:t>
          </w:r>
          <w:r w:rsidRPr="002D1AC2">
            <w:fldChar w:fldCharType="end"/>
          </w:r>
        </w:sdtContent>
      </w:sdt>
      <w:r w:rsidRPr="002D1AC2">
        <w:t>.</w:t>
      </w:r>
    </w:p>
    <w:p w:rsidR="002D1AC2" w:rsidRPr="002D1AC2" w:rsidRDefault="002D1AC2" w:rsidP="008720CF">
      <w:r w:rsidRPr="002D1AC2">
        <w:t xml:space="preserve">Por esto, las estructuras curriculares son el primer elemento que debe ser considerado por los programas de contaduría pública, que </w:t>
      </w:r>
      <w:r w:rsidRPr="002D1AC2">
        <w:lastRenderedPageBreak/>
        <w:t>siempre han sido planteados en función de la formación para el trabajo, sin duda elemento fundamental, pero que podría tener un mayor alcance e impacto para un real aporte de la disciplina contable a las principales problemáticas del modelo económico y social.</w:t>
      </w:r>
    </w:p>
    <w:p w:rsidR="002D1AC2" w:rsidRPr="002D1AC2" w:rsidRDefault="002D1AC2" w:rsidP="008720CF">
      <w:r w:rsidRPr="002D1AC2">
        <w:t xml:space="preserve">Así mismo, la formación contable deberá ir más allá buscando necesidades insatisfechas, respecto de la oferta de información no necesariamente financiera </w:t>
      </w:r>
      <w:sdt>
        <w:sdtPr>
          <w:id w:val="1918429298"/>
          <w:citation/>
        </w:sdtPr>
        <w:sdtEndPr/>
        <w:sdtContent>
          <w:r w:rsidRPr="002D1AC2">
            <w:fldChar w:fldCharType="begin"/>
          </w:r>
          <w:r w:rsidRPr="002D1AC2">
            <w:instrText xml:space="preserve">CITATION Dee05 \p 378 \l 9226 </w:instrText>
          </w:r>
          <w:r w:rsidRPr="002D1AC2">
            <w:fldChar w:fldCharType="separate"/>
          </w:r>
          <w:r w:rsidRPr="002D1AC2">
            <w:t>(Deegan, 2005, pág. 378)</w:t>
          </w:r>
          <w:r w:rsidRPr="002D1AC2">
            <w:fldChar w:fldCharType="end"/>
          </w:r>
        </w:sdtContent>
      </w:sdt>
      <w:r w:rsidRPr="002D1AC2">
        <w:t xml:space="preserve"> </w:t>
      </w:r>
      <w:sdt>
        <w:sdtPr>
          <w:id w:val="-862744660"/>
          <w:citation/>
        </w:sdtPr>
        <w:sdtEndPr/>
        <w:sdtContent>
          <w:r w:rsidRPr="002D1AC2">
            <w:fldChar w:fldCharType="begin"/>
          </w:r>
          <w:r w:rsidRPr="002D1AC2">
            <w:instrText xml:space="preserve">CITATION Rue12 \p 241 \t  \l 9226 </w:instrText>
          </w:r>
          <w:r w:rsidRPr="002D1AC2">
            <w:fldChar w:fldCharType="separate"/>
          </w:r>
          <w:r w:rsidRPr="002D1AC2">
            <w:t>(Rueda, 2012, pág. 241)</w:t>
          </w:r>
          <w:r w:rsidRPr="002D1AC2">
            <w:fldChar w:fldCharType="end"/>
          </w:r>
        </w:sdtContent>
      </w:sdt>
      <w:r w:rsidRPr="002D1AC2">
        <w:t xml:space="preserve">, que pudiera ofrecer el profesional contable a la sociedad; permitiendo brindar elementos de </w:t>
      </w:r>
      <w:proofErr w:type="gramStart"/>
      <w:r w:rsidRPr="002D1AC2">
        <w:t>análisis</w:t>
      </w:r>
      <w:proofErr w:type="gramEnd"/>
      <w:r w:rsidRPr="002D1AC2">
        <w:t xml:space="preserve"> más profundos en diferentes ámbitos de lo social; es decir existe todo un campo por desarrollar en la educación contable respecto de la propuesta de estructuras curriculares que respondan a un modelo amplio que además de reconocer a las necesidades del mercado laboral logre tener un real impacto en el modelo social</w:t>
      </w:r>
      <w:sdt>
        <w:sdtPr>
          <w:id w:val="-1831900359"/>
          <w:citation/>
        </w:sdtPr>
        <w:sdtEndPr/>
        <w:sdtContent>
          <w:r w:rsidRPr="002D1AC2">
            <w:fldChar w:fldCharType="begin"/>
          </w:r>
          <w:r w:rsidRPr="002D1AC2">
            <w:instrText xml:space="preserve">CITATION Osp09 \p 16 \l 9226 </w:instrText>
          </w:r>
          <w:r w:rsidRPr="002D1AC2">
            <w:fldChar w:fldCharType="separate"/>
          </w:r>
          <w:r w:rsidRPr="002D1AC2">
            <w:t xml:space="preserve"> (Ospina, 2009, pág. 16)</w:t>
          </w:r>
          <w:r w:rsidRPr="002D1AC2">
            <w:fldChar w:fldCharType="end"/>
          </w:r>
        </w:sdtContent>
      </w:sdt>
      <w:r w:rsidRPr="002D1AC2">
        <w:t>.</w:t>
      </w:r>
    </w:p>
    <w:p w:rsidR="008336FC" w:rsidRPr="009F148A" w:rsidRDefault="002D1AC2" w:rsidP="008720CF">
      <w:r>
        <w:t>Preocupa que</w:t>
      </w:r>
      <w:r w:rsidR="008720CF">
        <w:t xml:space="preserve"> </w:t>
      </w:r>
      <w:r>
        <w:t>frente a este panorama, ahora se piense que los nuevos esquemas de formación sea lograr que las estructuras curriculares sean permeadas por las nuevas corrientes de regulación internacional</w:t>
      </w:r>
      <w:r w:rsidR="002B79A2">
        <w:t>. Realmente la educación contable se debe pensar más allá de eso.</w:t>
      </w:r>
    </w:p>
    <w:p w:rsidR="00762A73" w:rsidRPr="006F465A" w:rsidRDefault="0043457F" w:rsidP="008720CF">
      <w:pPr>
        <w:jc w:val="right"/>
        <w:rPr>
          <w:i/>
        </w:rPr>
      </w:pPr>
      <w:r w:rsidRPr="006F465A">
        <w:rPr>
          <w:i/>
        </w:rPr>
        <w:t xml:space="preserve">Marcos </w:t>
      </w:r>
      <w:proofErr w:type="spellStart"/>
      <w:r w:rsidRPr="006F465A">
        <w:rPr>
          <w:i/>
        </w:rPr>
        <w:t>Ancisar</w:t>
      </w:r>
      <w:proofErr w:type="spellEnd"/>
      <w:r w:rsidRPr="006F465A">
        <w:rPr>
          <w:i/>
        </w:rPr>
        <w:t xml:space="preserve"> Valderrama Prieto</w:t>
      </w:r>
    </w:p>
    <w:sectPr w:rsidR="00762A73" w:rsidRPr="006F465A" w:rsidSect="007F1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B2" w:rsidRDefault="00D82CB2" w:rsidP="00EE7812">
      <w:pPr>
        <w:spacing w:after="0" w:line="240" w:lineRule="auto"/>
      </w:pPr>
      <w:r>
        <w:separator/>
      </w:r>
    </w:p>
  </w:endnote>
  <w:endnote w:type="continuationSeparator" w:id="0">
    <w:p w:rsidR="00D82CB2" w:rsidRDefault="00D82CB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66" w:rsidRDefault="008D28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66" w:rsidRDefault="008D28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66" w:rsidRDefault="008D28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B2" w:rsidRDefault="00D82CB2" w:rsidP="00EE7812">
      <w:pPr>
        <w:spacing w:after="0" w:line="240" w:lineRule="auto"/>
      </w:pPr>
      <w:r>
        <w:separator/>
      </w:r>
    </w:p>
  </w:footnote>
  <w:footnote w:type="continuationSeparator" w:id="0">
    <w:p w:rsidR="00D82CB2" w:rsidRDefault="00D82CB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66" w:rsidRDefault="008D28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8720CF">
      <w:t>1154</w:t>
    </w:r>
    <w:r>
      <w:t xml:space="preserve">, </w:t>
    </w:r>
    <w:r w:rsidR="008720CF">
      <w:t>enero</w:t>
    </w:r>
    <w:r w:rsidR="0015507D">
      <w:t xml:space="preserve"> </w:t>
    </w:r>
    <w:r w:rsidR="008720CF">
      <w:t>19</w:t>
    </w:r>
    <w:r w:rsidR="0015507D">
      <w:t xml:space="preserve"> </w:t>
    </w:r>
    <w:r w:rsidR="008D2866">
      <w:t>de 2015</w:t>
    </w:r>
    <w:bookmarkStart w:id="0" w:name="_GoBack"/>
    <w:bookmarkEnd w:id="0"/>
  </w:p>
  <w:p w:rsidR="00D945A4" w:rsidRDefault="00D82C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866" w:rsidRDefault="008D28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07D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5ED4"/>
    <w:rsid w:val="001C6613"/>
    <w:rsid w:val="001D0798"/>
    <w:rsid w:val="001D09A6"/>
    <w:rsid w:val="001D0CC2"/>
    <w:rsid w:val="001D0E8D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5E7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29C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6FC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866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48A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35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413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006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2CB2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AD1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116E0ECF-3E4C-439C-AFE0-B550FC09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2015-01-18T17:15:00Z</dcterms:created>
  <dcterms:modified xsi:type="dcterms:W3CDTF">2015-01-27T20:20:00Z</dcterms:modified>
</cp:coreProperties>
</file>