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666" w:rsidRPr="00B05666" w:rsidRDefault="00B05666" w:rsidP="00B05666">
      <w:pPr>
        <w:keepNext/>
        <w:framePr w:dropCap="drop" w:lines="3" w:wrap="around" w:vAnchor="text" w:hAnchor="text"/>
        <w:spacing w:after="0" w:line="926" w:lineRule="exact"/>
        <w:textAlignment w:val="baseline"/>
        <w:rPr>
          <w:position w:val="-7"/>
          <w:sz w:val="121"/>
        </w:rPr>
      </w:pPr>
      <w:bookmarkStart w:id="0" w:name="_GoBack"/>
      <w:bookmarkEnd w:id="0"/>
      <w:r w:rsidRPr="00B05666">
        <w:rPr>
          <w:position w:val="-7"/>
          <w:sz w:val="121"/>
        </w:rPr>
        <w:t>U</w:t>
      </w:r>
    </w:p>
    <w:p w:rsidR="00BD4677" w:rsidRDefault="00B05666" w:rsidP="00F967E3">
      <w:r>
        <w:t xml:space="preserve">no de los mayores errores de las autoridades ha sido pasar por alto que mientras unas poquísimas revisorías fiscales se desarrollan en entidades sometidas a supervisión estatal, la gran mayoría de los revisores fiscales trabajan en entornos en los cuales la única autoridad presente es la tributaria. Al inspirar sus propuestas en los problemas de un pequeño sector, el Gobierno provoca una reacción </w:t>
      </w:r>
      <w:r w:rsidR="00390EA0">
        <w:t>producto de la incomprensión de quienes no enfrentan tales dificultades.</w:t>
      </w:r>
    </w:p>
    <w:p w:rsidR="00F80CB4" w:rsidRDefault="00F80CB4" w:rsidP="00F967E3">
      <w:r>
        <w:t>El exceso de “certificaciones” solicitado por las autoridades de supervisión compromete la responsabilidad de los revisores fiscales sobre asuntos puntuales e implica una destinación de recursos adicionales a los necesarios para llevar a cabo una auditoría financiera.</w:t>
      </w:r>
      <w:r w:rsidR="005002E8">
        <w:t xml:space="preserve"> Aunque las autoridades, como la </w:t>
      </w:r>
      <w:proofErr w:type="spellStart"/>
      <w:r w:rsidR="005002E8">
        <w:t>Superfinanciera</w:t>
      </w:r>
      <w:proofErr w:type="spellEnd"/>
      <w:r w:rsidR="005002E8">
        <w:t>, de tiempo en tiempo</w:t>
      </w:r>
      <w:r w:rsidR="00E13BAE">
        <w:t>,</w:t>
      </w:r>
      <w:r w:rsidR="005002E8">
        <w:t xml:space="preserve"> reducen las “certificaciones” requeridas, rápidamente vuelven a aumentar sus exigencias.</w:t>
      </w:r>
    </w:p>
    <w:p w:rsidR="00B609B1" w:rsidRDefault="00B609B1" w:rsidP="00F967E3">
      <w:r>
        <w:t>Con todo, es erróneo afirmar que la emisión de “certificaciones” es incompatible con la auditoría financiera, como torpemente ha planteado el Gobierno.</w:t>
      </w:r>
    </w:p>
    <w:p w:rsidR="00E3180C" w:rsidRDefault="00E3180C" w:rsidP="00E3180C">
      <w:pPr>
        <w:rPr>
          <w:lang w:val="en-US"/>
        </w:rPr>
      </w:pPr>
      <w:r w:rsidRPr="00E3180C">
        <w:rPr>
          <w:lang w:val="en-US"/>
        </w:rPr>
        <w:t xml:space="preserve">La </w:t>
      </w:r>
      <w:hyperlink r:id="rId9" w:history="1">
        <w:r w:rsidRPr="00E3180C">
          <w:rPr>
            <w:rStyle w:val="Hyperlink"/>
            <w:lang w:val="en-US"/>
          </w:rPr>
          <w:t>AT Section 101 Attest Engagements</w:t>
        </w:r>
      </w:hyperlink>
      <w:r>
        <w:rPr>
          <w:lang w:val="en-US"/>
        </w:rPr>
        <w:t xml:space="preserve"> </w:t>
      </w:r>
      <w:proofErr w:type="spellStart"/>
      <w:r>
        <w:rPr>
          <w:lang w:val="en-US"/>
        </w:rPr>
        <w:t>enseña</w:t>
      </w:r>
      <w:proofErr w:type="spellEnd"/>
      <w:r>
        <w:rPr>
          <w:lang w:val="en-US"/>
        </w:rPr>
        <w:t>:</w:t>
      </w:r>
    </w:p>
    <w:p w:rsidR="00E3180C" w:rsidRPr="00E3180C" w:rsidRDefault="00E3180C" w:rsidP="00E3180C">
      <w:pPr>
        <w:pStyle w:val="NoSpacing"/>
        <w:rPr>
          <w:i/>
          <w:lang w:val="en-US"/>
        </w:rPr>
      </w:pPr>
      <w:r w:rsidRPr="00E3180C">
        <w:rPr>
          <w:lang w:val="en-US"/>
        </w:rPr>
        <w:t>“(…)</w:t>
      </w:r>
      <w:r>
        <w:rPr>
          <w:lang w:val="en-US"/>
        </w:rPr>
        <w:t xml:space="preserve"> </w:t>
      </w:r>
      <w:r w:rsidRPr="00E3180C">
        <w:rPr>
          <w:lang w:val="en-US"/>
        </w:rPr>
        <w:t>.</w:t>
      </w:r>
      <w:r w:rsidRPr="00E3180C">
        <w:rPr>
          <w:i/>
          <w:lang w:val="en-US"/>
        </w:rPr>
        <w:t xml:space="preserve">07 </w:t>
      </w:r>
      <w:proofErr w:type="gramStart"/>
      <w:r w:rsidRPr="00E3180C">
        <w:rPr>
          <w:i/>
          <w:lang w:val="en-US"/>
        </w:rPr>
        <w:t>The</w:t>
      </w:r>
      <w:proofErr w:type="gramEnd"/>
      <w:r w:rsidRPr="00E3180C">
        <w:rPr>
          <w:i/>
          <w:lang w:val="en-US"/>
        </w:rPr>
        <w:t xml:space="preserve"> subject matter of an attest engagement may take many forms, including the following:</w:t>
      </w:r>
    </w:p>
    <w:p w:rsidR="00E3180C" w:rsidRPr="00E3180C" w:rsidRDefault="00E3180C" w:rsidP="00E3180C">
      <w:pPr>
        <w:pStyle w:val="NoSpacing"/>
        <w:rPr>
          <w:i/>
          <w:lang w:val="en-US"/>
        </w:rPr>
      </w:pPr>
      <w:r w:rsidRPr="00E3180C">
        <w:rPr>
          <w:i/>
          <w:lang w:val="en-US"/>
        </w:rPr>
        <w:t>a. Historical or prospective performance or condition (for example, historical or prospective financial information, performance measurements, and backlog data)</w:t>
      </w:r>
    </w:p>
    <w:p w:rsidR="00E3180C" w:rsidRPr="00E3180C" w:rsidRDefault="00E3180C" w:rsidP="00E3180C">
      <w:pPr>
        <w:pStyle w:val="NoSpacing"/>
        <w:rPr>
          <w:i/>
          <w:lang w:val="en-US"/>
        </w:rPr>
      </w:pPr>
      <w:r w:rsidRPr="00E3180C">
        <w:rPr>
          <w:i/>
          <w:lang w:val="en-US"/>
        </w:rPr>
        <w:lastRenderedPageBreak/>
        <w:t>b. Physical characteristics (for example, narrative descriptions, square footage of facilities)</w:t>
      </w:r>
    </w:p>
    <w:p w:rsidR="00E3180C" w:rsidRPr="00E3180C" w:rsidRDefault="00E3180C" w:rsidP="00E3180C">
      <w:pPr>
        <w:pStyle w:val="NoSpacing"/>
        <w:rPr>
          <w:i/>
          <w:lang w:val="en-US"/>
        </w:rPr>
      </w:pPr>
      <w:r w:rsidRPr="00E3180C">
        <w:rPr>
          <w:i/>
          <w:lang w:val="en-US"/>
        </w:rPr>
        <w:t>c. Historical events (for example, the price of a market basket of goods on a certain date)</w:t>
      </w:r>
    </w:p>
    <w:p w:rsidR="00E3180C" w:rsidRPr="00E3180C" w:rsidRDefault="00E3180C" w:rsidP="00E3180C">
      <w:pPr>
        <w:pStyle w:val="NoSpacing"/>
        <w:rPr>
          <w:i/>
          <w:lang w:val="en-US"/>
        </w:rPr>
      </w:pPr>
      <w:r w:rsidRPr="00E3180C">
        <w:rPr>
          <w:i/>
          <w:lang w:val="en-US"/>
        </w:rPr>
        <w:t>d. Analyses (for example, break-even analyses)</w:t>
      </w:r>
    </w:p>
    <w:p w:rsidR="00E3180C" w:rsidRPr="00E3180C" w:rsidRDefault="00E3180C" w:rsidP="00E3180C">
      <w:pPr>
        <w:pStyle w:val="NoSpacing"/>
        <w:rPr>
          <w:i/>
          <w:lang w:val="en-US"/>
        </w:rPr>
      </w:pPr>
      <w:r w:rsidRPr="00E3180C">
        <w:rPr>
          <w:i/>
          <w:lang w:val="en-US"/>
        </w:rPr>
        <w:t>e. Systems and processes (for example, internal control)</w:t>
      </w:r>
    </w:p>
    <w:p w:rsidR="00E3180C" w:rsidRPr="00E3180C" w:rsidRDefault="00E3180C" w:rsidP="00E3180C">
      <w:pPr>
        <w:pStyle w:val="NoSpacing"/>
        <w:rPr>
          <w:i/>
          <w:lang w:val="en-US"/>
        </w:rPr>
      </w:pPr>
      <w:r w:rsidRPr="00E3180C">
        <w:rPr>
          <w:i/>
          <w:lang w:val="en-US"/>
        </w:rPr>
        <w:t>f. Behavior (for example, corporate governance, compliance with laws and regulations, and human resource practices)</w:t>
      </w:r>
    </w:p>
    <w:p w:rsidR="00E3180C" w:rsidRDefault="00E3180C" w:rsidP="00E3180C">
      <w:pPr>
        <w:pStyle w:val="NoSpacing"/>
        <w:rPr>
          <w:lang w:val="en-US"/>
        </w:rPr>
      </w:pPr>
      <w:r w:rsidRPr="00E3180C">
        <w:rPr>
          <w:i/>
          <w:lang w:val="en-US"/>
        </w:rPr>
        <w:t>The subject matter may be as of a point in time or for a period of time.</w:t>
      </w:r>
      <w:r>
        <w:rPr>
          <w:lang w:val="en-US"/>
        </w:rPr>
        <w:t xml:space="preserve"> (…)”.</w:t>
      </w:r>
    </w:p>
    <w:p w:rsidR="00E3180C" w:rsidRDefault="00E3180C" w:rsidP="00E3180C">
      <w:pPr>
        <w:pStyle w:val="NoSpacing"/>
        <w:rPr>
          <w:lang w:val="en-US"/>
        </w:rPr>
      </w:pPr>
    </w:p>
    <w:p w:rsidR="00E3180C" w:rsidRDefault="00DE3390" w:rsidP="00E3180C">
      <w:r w:rsidRPr="00DE3390">
        <w:t>De manera que el problema no radica en la existencia de est</w:t>
      </w:r>
      <w:r>
        <w:t>ándares que guíen la emisión de “certificaciones” ni en la capacidad de los contadores para llevarlas a cabo. La cuestión consiste en el poco valor que las entidades conceden a estos servicios y, consecuentemente, en la bajísima remuneración que les asignan. Es por eso que mientras el revisor aumenta su responsabilidad al pronunciarse sobre datos concretos, pierde rentabilidad.</w:t>
      </w:r>
    </w:p>
    <w:p w:rsidR="00F77644" w:rsidRDefault="001C34BA" w:rsidP="00E3180C">
      <w:r>
        <w:t>La apatía de las autoridades sobre esta problemática no es otra cosa que una agresión contra una profesión que tiene el derecho a recibir una remuneración justa por sus servicios y que no puede estar librada a los excesos de los supervisores mientras estos reciben contribuciones por su vigilancia que exceden los honorarios de los revisores fiscales.</w:t>
      </w:r>
      <w:r w:rsidR="00F77644">
        <w:t xml:space="preserve"> Hablémonos claro: el mayor dolor de cabeza de las pocas revisorías fiscales que se realizan en el entorno de la supervisión estatal son los excesos de las autoridades.</w:t>
      </w:r>
    </w:p>
    <w:p w:rsidR="00F77644" w:rsidRPr="00F77644" w:rsidRDefault="00F77644" w:rsidP="00F77644">
      <w:pPr>
        <w:jc w:val="right"/>
        <w:rPr>
          <w:i/>
        </w:rPr>
      </w:pPr>
      <w:r w:rsidRPr="00F77644">
        <w:rPr>
          <w:i/>
        </w:rPr>
        <w:t>Hernando Bermúdez Gómez</w:t>
      </w:r>
    </w:p>
    <w:sectPr w:rsidR="00F77644" w:rsidRPr="00F77644" w:rsidSect="007F1D21">
      <w:head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724" w:rsidRDefault="00205724" w:rsidP="00EE7812">
      <w:pPr>
        <w:spacing w:after="0" w:line="240" w:lineRule="auto"/>
      </w:pPr>
      <w:r>
        <w:separator/>
      </w:r>
    </w:p>
  </w:endnote>
  <w:endnote w:type="continuationSeparator" w:id="0">
    <w:p w:rsidR="00205724" w:rsidRDefault="0020572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724" w:rsidRDefault="00205724" w:rsidP="00EE7812">
      <w:pPr>
        <w:spacing w:after="0" w:line="240" w:lineRule="auto"/>
      </w:pPr>
      <w:r>
        <w:separator/>
      </w:r>
    </w:p>
  </w:footnote>
  <w:footnote w:type="continuationSeparator" w:id="0">
    <w:p w:rsidR="00205724" w:rsidRDefault="00205724"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D945A4" w:rsidRDefault="00D945A4" w:rsidP="00613BC8">
    <w:pPr>
      <w:pStyle w:val="Header"/>
      <w:tabs>
        <w:tab w:val="left" w:pos="2580"/>
        <w:tab w:val="left" w:pos="2985"/>
      </w:tabs>
      <w:spacing w:line="276" w:lineRule="auto"/>
      <w:jc w:val="right"/>
    </w:pPr>
    <w:r>
      <w:t xml:space="preserve">Número </w:t>
    </w:r>
    <w:r w:rsidR="000C1253">
      <w:t>1170</w:t>
    </w:r>
    <w:r>
      <w:t xml:space="preserve">, </w:t>
    </w:r>
    <w:r w:rsidR="000C1253">
      <w:t>febrero 9</w:t>
    </w:r>
    <w:r w:rsidR="0015507D">
      <w:t xml:space="preserve"> </w:t>
    </w:r>
    <w:r w:rsidR="007D018A">
      <w:t>de 2015</w:t>
    </w:r>
  </w:p>
  <w:p w:rsidR="00D945A4" w:rsidRDefault="00205724"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2E8"/>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6EA"/>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EF"/>
    <w:rsid w:val="000765CD"/>
    <w:rsid w:val="000767A2"/>
    <w:rsid w:val="000767A4"/>
    <w:rsid w:val="00077E87"/>
    <w:rsid w:val="00080115"/>
    <w:rsid w:val="0008048F"/>
    <w:rsid w:val="00080541"/>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3BCE"/>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09B"/>
    <w:rsid w:val="000A7132"/>
    <w:rsid w:val="000A7A10"/>
    <w:rsid w:val="000A7BFC"/>
    <w:rsid w:val="000A7C20"/>
    <w:rsid w:val="000A7CB1"/>
    <w:rsid w:val="000B0354"/>
    <w:rsid w:val="000B0578"/>
    <w:rsid w:val="000B0923"/>
    <w:rsid w:val="000B0B26"/>
    <w:rsid w:val="000B10DE"/>
    <w:rsid w:val="000B19A5"/>
    <w:rsid w:val="000B232B"/>
    <w:rsid w:val="000B256F"/>
    <w:rsid w:val="000B2E66"/>
    <w:rsid w:val="000B3033"/>
    <w:rsid w:val="000B3468"/>
    <w:rsid w:val="000B37A3"/>
    <w:rsid w:val="000B5092"/>
    <w:rsid w:val="000B5126"/>
    <w:rsid w:val="000B5256"/>
    <w:rsid w:val="000B53AC"/>
    <w:rsid w:val="000B55DE"/>
    <w:rsid w:val="000B6A4D"/>
    <w:rsid w:val="000B6B81"/>
    <w:rsid w:val="000B6D05"/>
    <w:rsid w:val="000B6DF1"/>
    <w:rsid w:val="000B7366"/>
    <w:rsid w:val="000C0156"/>
    <w:rsid w:val="000C05C9"/>
    <w:rsid w:val="000C08F3"/>
    <w:rsid w:val="000C0D09"/>
    <w:rsid w:val="000C1253"/>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C4"/>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02A"/>
    <w:rsid w:val="000E6B6A"/>
    <w:rsid w:val="000E6E0E"/>
    <w:rsid w:val="000E6FF8"/>
    <w:rsid w:val="000F00BD"/>
    <w:rsid w:val="000F11DF"/>
    <w:rsid w:val="000F1BCC"/>
    <w:rsid w:val="000F2189"/>
    <w:rsid w:val="000F21DE"/>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3EA9"/>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A4B"/>
    <w:rsid w:val="00154E09"/>
    <w:rsid w:val="0015507D"/>
    <w:rsid w:val="00155B44"/>
    <w:rsid w:val="0015621C"/>
    <w:rsid w:val="001563D9"/>
    <w:rsid w:val="00156CAD"/>
    <w:rsid w:val="00157627"/>
    <w:rsid w:val="00157D6E"/>
    <w:rsid w:val="00160571"/>
    <w:rsid w:val="0016073C"/>
    <w:rsid w:val="001608C4"/>
    <w:rsid w:val="00160A0A"/>
    <w:rsid w:val="00160F16"/>
    <w:rsid w:val="0016142B"/>
    <w:rsid w:val="00161827"/>
    <w:rsid w:val="0016207A"/>
    <w:rsid w:val="001621F4"/>
    <w:rsid w:val="00163104"/>
    <w:rsid w:val="0016325B"/>
    <w:rsid w:val="00163346"/>
    <w:rsid w:val="001635A4"/>
    <w:rsid w:val="00163E66"/>
    <w:rsid w:val="00164694"/>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2BD"/>
    <w:rsid w:val="00180377"/>
    <w:rsid w:val="00180DFC"/>
    <w:rsid w:val="001810E3"/>
    <w:rsid w:val="001810F0"/>
    <w:rsid w:val="00181215"/>
    <w:rsid w:val="00181257"/>
    <w:rsid w:val="00181314"/>
    <w:rsid w:val="0018149F"/>
    <w:rsid w:val="0018180F"/>
    <w:rsid w:val="00181AF6"/>
    <w:rsid w:val="00181B59"/>
    <w:rsid w:val="00181BA0"/>
    <w:rsid w:val="00182AF0"/>
    <w:rsid w:val="00183090"/>
    <w:rsid w:val="001837DE"/>
    <w:rsid w:val="00183CE3"/>
    <w:rsid w:val="00184179"/>
    <w:rsid w:val="0018520C"/>
    <w:rsid w:val="001857DD"/>
    <w:rsid w:val="0018582D"/>
    <w:rsid w:val="00185D24"/>
    <w:rsid w:val="001860A0"/>
    <w:rsid w:val="00186B71"/>
    <w:rsid w:val="0018780E"/>
    <w:rsid w:val="00187F05"/>
    <w:rsid w:val="0019066F"/>
    <w:rsid w:val="00190F12"/>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4BA"/>
    <w:rsid w:val="001C370A"/>
    <w:rsid w:val="001C430D"/>
    <w:rsid w:val="001C4AC5"/>
    <w:rsid w:val="001C4C2B"/>
    <w:rsid w:val="001C4F1E"/>
    <w:rsid w:val="001C51C8"/>
    <w:rsid w:val="001C5B82"/>
    <w:rsid w:val="001C5D67"/>
    <w:rsid w:val="001C5ED4"/>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19A"/>
    <w:rsid w:val="001D5357"/>
    <w:rsid w:val="001D58BD"/>
    <w:rsid w:val="001D59E7"/>
    <w:rsid w:val="001D5AD1"/>
    <w:rsid w:val="001D5B73"/>
    <w:rsid w:val="001D5BAD"/>
    <w:rsid w:val="001D5E7B"/>
    <w:rsid w:val="001D6C13"/>
    <w:rsid w:val="001D6D8E"/>
    <w:rsid w:val="001D732F"/>
    <w:rsid w:val="001D7889"/>
    <w:rsid w:val="001E0106"/>
    <w:rsid w:val="001E0409"/>
    <w:rsid w:val="001E2A48"/>
    <w:rsid w:val="001E2D9E"/>
    <w:rsid w:val="001E4397"/>
    <w:rsid w:val="001E4407"/>
    <w:rsid w:val="001E5433"/>
    <w:rsid w:val="001E5CFD"/>
    <w:rsid w:val="001E5E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724"/>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16D36"/>
    <w:rsid w:val="00217856"/>
    <w:rsid w:val="002206E3"/>
    <w:rsid w:val="00220756"/>
    <w:rsid w:val="002209EF"/>
    <w:rsid w:val="00220FD1"/>
    <w:rsid w:val="0022102C"/>
    <w:rsid w:val="00221C31"/>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30A"/>
    <w:rsid w:val="0023462B"/>
    <w:rsid w:val="00234F5C"/>
    <w:rsid w:val="002355E7"/>
    <w:rsid w:val="0023573C"/>
    <w:rsid w:val="00236877"/>
    <w:rsid w:val="00236971"/>
    <w:rsid w:val="0023714D"/>
    <w:rsid w:val="002374F5"/>
    <w:rsid w:val="00237BCB"/>
    <w:rsid w:val="0024002B"/>
    <w:rsid w:val="002401F1"/>
    <w:rsid w:val="00240BC8"/>
    <w:rsid w:val="00240DAE"/>
    <w:rsid w:val="00240F57"/>
    <w:rsid w:val="00241349"/>
    <w:rsid w:val="00242247"/>
    <w:rsid w:val="002424FF"/>
    <w:rsid w:val="00242698"/>
    <w:rsid w:val="00243320"/>
    <w:rsid w:val="00243385"/>
    <w:rsid w:val="0024353C"/>
    <w:rsid w:val="00243B15"/>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103"/>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7161"/>
    <w:rsid w:val="002A7562"/>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4DB1"/>
    <w:rsid w:val="002B56D0"/>
    <w:rsid w:val="002B673D"/>
    <w:rsid w:val="002B6B9D"/>
    <w:rsid w:val="002B6DE9"/>
    <w:rsid w:val="002B6E6D"/>
    <w:rsid w:val="002B6EE4"/>
    <w:rsid w:val="002B76EC"/>
    <w:rsid w:val="002B79A2"/>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9F4"/>
    <w:rsid w:val="002D0C46"/>
    <w:rsid w:val="002D1AC2"/>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6A4"/>
    <w:rsid w:val="002D57A4"/>
    <w:rsid w:val="002D58A8"/>
    <w:rsid w:val="002D6261"/>
    <w:rsid w:val="002D6703"/>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9A6"/>
    <w:rsid w:val="002E3AF1"/>
    <w:rsid w:val="002E3CBB"/>
    <w:rsid w:val="002E43A7"/>
    <w:rsid w:val="002E4427"/>
    <w:rsid w:val="002E48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412"/>
    <w:rsid w:val="00303450"/>
    <w:rsid w:val="0030381D"/>
    <w:rsid w:val="00304B00"/>
    <w:rsid w:val="00305480"/>
    <w:rsid w:val="0030564B"/>
    <w:rsid w:val="00305899"/>
    <w:rsid w:val="003058EA"/>
    <w:rsid w:val="003063E6"/>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4DE3"/>
    <w:rsid w:val="0032518F"/>
    <w:rsid w:val="00326169"/>
    <w:rsid w:val="00326334"/>
    <w:rsid w:val="00326C10"/>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043"/>
    <w:rsid w:val="00337581"/>
    <w:rsid w:val="00337CFA"/>
    <w:rsid w:val="0034012A"/>
    <w:rsid w:val="0034062D"/>
    <w:rsid w:val="0034084A"/>
    <w:rsid w:val="00340B9F"/>
    <w:rsid w:val="00340C2A"/>
    <w:rsid w:val="00340D5B"/>
    <w:rsid w:val="00341387"/>
    <w:rsid w:val="003417B0"/>
    <w:rsid w:val="0034223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A0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6C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0EA0"/>
    <w:rsid w:val="00391352"/>
    <w:rsid w:val="00391BD2"/>
    <w:rsid w:val="00392078"/>
    <w:rsid w:val="00392D21"/>
    <w:rsid w:val="00393787"/>
    <w:rsid w:val="003939CD"/>
    <w:rsid w:val="00394ABE"/>
    <w:rsid w:val="00395158"/>
    <w:rsid w:val="00395887"/>
    <w:rsid w:val="00395F90"/>
    <w:rsid w:val="0039706B"/>
    <w:rsid w:val="0039774F"/>
    <w:rsid w:val="003977E0"/>
    <w:rsid w:val="0039790B"/>
    <w:rsid w:val="003979D7"/>
    <w:rsid w:val="003A00AF"/>
    <w:rsid w:val="003A043B"/>
    <w:rsid w:val="003A04CC"/>
    <w:rsid w:val="003A12BD"/>
    <w:rsid w:val="003A1984"/>
    <w:rsid w:val="003A227D"/>
    <w:rsid w:val="003A246A"/>
    <w:rsid w:val="003A32BA"/>
    <w:rsid w:val="003A3EAB"/>
    <w:rsid w:val="003A471E"/>
    <w:rsid w:val="003A63E9"/>
    <w:rsid w:val="003A6CB6"/>
    <w:rsid w:val="003A6E4C"/>
    <w:rsid w:val="003A74ED"/>
    <w:rsid w:val="003A75C0"/>
    <w:rsid w:val="003B01B8"/>
    <w:rsid w:val="003B0C6E"/>
    <w:rsid w:val="003B0E96"/>
    <w:rsid w:val="003B11E3"/>
    <w:rsid w:val="003B1467"/>
    <w:rsid w:val="003B1B10"/>
    <w:rsid w:val="003B2340"/>
    <w:rsid w:val="003B28E6"/>
    <w:rsid w:val="003B2B8C"/>
    <w:rsid w:val="003B2EBF"/>
    <w:rsid w:val="003B3206"/>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587"/>
    <w:rsid w:val="003C17C3"/>
    <w:rsid w:val="003C2AB1"/>
    <w:rsid w:val="003C2EAE"/>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E78"/>
    <w:rsid w:val="003E6A8E"/>
    <w:rsid w:val="003E70EB"/>
    <w:rsid w:val="003E7584"/>
    <w:rsid w:val="003F0341"/>
    <w:rsid w:val="003F09E3"/>
    <w:rsid w:val="003F11DF"/>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A5B"/>
    <w:rsid w:val="00417F83"/>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C26"/>
    <w:rsid w:val="00427E4A"/>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F3"/>
    <w:rsid w:val="00435F98"/>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242B"/>
    <w:rsid w:val="004534AC"/>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467"/>
    <w:rsid w:val="00475521"/>
    <w:rsid w:val="004761BF"/>
    <w:rsid w:val="004766D9"/>
    <w:rsid w:val="00480D5D"/>
    <w:rsid w:val="00480FCB"/>
    <w:rsid w:val="0048162C"/>
    <w:rsid w:val="00481852"/>
    <w:rsid w:val="00481D7D"/>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67D"/>
    <w:rsid w:val="004B1DC3"/>
    <w:rsid w:val="004B1E13"/>
    <w:rsid w:val="004B208F"/>
    <w:rsid w:val="004B214C"/>
    <w:rsid w:val="004B27C9"/>
    <w:rsid w:val="004B3845"/>
    <w:rsid w:val="004B3885"/>
    <w:rsid w:val="004B3B30"/>
    <w:rsid w:val="004B3E55"/>
    <w:rsid w:val="004B43CA"/>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9C"/>
    <w:rsid w:val="004C725F"/>
    <w:rsid w:val="004C7577"/>
    <w:rsid w:val="004C7A6D"/>
    <w:rsid w:val="004D05D3"/>
    <w:rsid w:val="004D12CB"/>
    <w:rsid w:val="004D1E3E"/>
    <w:rsid w:val="004D2328"/>
    <w:rsid w:val="004D2A50"/>
    <w:rsid w:val="004D2B4B"/>
    <w:rsid w:val="004D3651"/>
    <w:rsid w:val="004D3AAA"/>
    <w:rsid w:val="004D3BE8"/>
    <w:rsid w:val="004D3FB7"/>
    <w:rsid w:val="004D42F3"/>
    <w:rsid w:val="004D470A"/>
    <w:rsid w:val="004D4D92"/>
    <w:rsid w:val="004D51AE"/>
    <w:rsid w:val="004D5294"/>
    <w:rsid w:val="004D570A"/>
    <w:rsid w:val="004D5EFD"/>
    <w:rsid w:val="004D720F"/>
    <w:rsid w:val="004D78E0"/>
    <w:rsid w:val="004D7BC8"/>
    <w:rsid w:val="004D7E59"/>
    <w:rsid w:val="004E01B2"/>
    <w:rsid w:val="004E03A8"/>
    <w:rsid w:val="004E0594"/>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2E8"/>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F6"/>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4AA"/>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2551"/>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CF1"/>
    <w:rsid w:val="00580D17"/>
    <w:rsid w:val="0058110B"/>
    <w:rsid w:val="00581172"/>
    <w:rsid w:val="00581180"/>
    <w:rsid w:val="00581336"/>
    <w:rsid w:val="005814E9"/>
    <w:rsid w:val="00581903"/>
    <w:rsid w:val="00581BAF"/>
    <w:rsid w:val="0058325A"/>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D3F"/>
    <w:rsid w:val="005B1276"/>
    <w:rsid w:val="005B215D"/>
    <w:rsid w:val="005B237D"/>
    <w:rsid w:val="005B24DA"/>
    <w:rsid w:val="005B2ACF"/>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551E"/>
    <w:rsid w:val="005C6260"/>
    <w:rsid w:val="005C6318"/>
    <w:rsid w:val="005C693F"/>
    <w:rsid w:val="005C6D21"/>
    <w:rsid w:val="005C6F44"/>
    <w:rsid w:val="005C7139"/>
    <w:rsid w:val="005C73C5"/>
    <w:rsid w:val="005C7832"/>
    <w:rsid w:val="005C7E7C"/>
    <w:rsid w:val="005D03D1"/>
    <w:rsid w:val="005D0C2E"/>
    <w:rsid w:val="005D0F96"/>
    <w:rsid w:val="005D1630"/>
    <w:rsid w:val="005D28EA"/>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6828"/>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E8"/>
    <w:rsid w:val="006043F5"/>
    <w:rsid w:val="00604456"/>
    <w:rsid w:val="0060497D"/>
    <w:rsid w:val="006049E2"/>
    <w:rsid w:val="00604CBB"/>
    <w:rsid w:val="00604CF7"/>
    <w:rsid w:val="0060552A"/>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6F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29E"/>
    <w:rsid w:val="006247DC"/>
    <w:rsid w:val="00624C43"/>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3AE"/>
    <w:rsid w:val="00631664"/>
    <w:rsid w:val="00631C34"/>
    <w:rsid w:val="0063237D"/>
    <w:rsid w:val="0063251A"/>
    <w:rsid w:val="006327EA"/>
    <w:rsid w:val="00633C23"/>
    <w:rsid w:val="00634109"/>
    <w:rsid w:val="0063499C"/>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51A"/>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31FC"/>
    <w:rsid w:val="006538FA"/>
    <w:rsid w:val="00654131"/>
    <w:rsid w:val="00655ABD"/>
    <w:rsid w:val="00655D7D"/>
    <w:rsid w:val="006560BC"/>
    <w:rsid w:val="00656C1A"/>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0E"/>
    <w:rsid w:val="006A0F8B"/>
    <w:rsid w:val="006A1063"/>
    <w:rsid w:val="006A28A7"/>
    <w:rsid w:val="006A29E3"/>
    <w:rsid w:val="006A3751"/>
    <w:rsid w:val="006A37C9"/>
    <w:rsid w:val="006A3BC4"/>
    <w:rsid w:val="006A3FF5"/>
    <w:rsid w:val="006A46F2"/>
    <w:rsid w:val="006A493C"/>
    <w:rsid w:val="006A5781"/>
    <w:rsid w:val="006A5C9D"/>
    <w:rsid w:val="006A5F6F"/>
    <w:rsid w:val="006A6A8D"/>
    <w:rsid w:val="006A74F4"/>
    <w:rsid w:val="006B0161"/>
    <w:rsid w:val="006B0631"/>
    <w:rsid w:val="006B0A58"/>
    <w:rsid w:val="006B0FDD"/>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A91"/>
    <w:rsid w:val="006C2F41"/>
    <w:rsid w:val="006C3D7B"/>
    <w:rsid w:val="006C42E9"/>
    <w:rsid w:val="006C538E"/>
    <w:rsid w:val="006C599E"/>
    <w:rsid w:val="006C61E5"/>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744"/>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B33"/>
    <w:rsid w:val="00700B3F"/>
    <w:rsid w:val="007013DC"/>
    <w:rsid w:val="00701FFD"/>
    <w:rsid w:val="00702112"/>
    <w:rsid w:val="00702316"/>
    <w:rsid w:val="0070278D"/>
    <w:rsid w:val="00702DDC"/>
    <w:rsid w:val="00703446"/>
    <w:rsid w:val="007034BF"/>
    <w:rsid w:val="00703B0D"/>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513A"/>
    <w:rsid w:val="00726351"/>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8C9"/>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2C"/>
    <w:rsid w:val="007435CE"/>
    <w:rsid w:val="00743C95"/>
    <w:rsid w:val="00744723"/>
    <w:rsid w:val="00744C4B"/>
    <w:rsid w:val="00745791"/>
    <w:rsid w:val="0074667E"/>
    <w:rsid w:val="00746E08"/>
    <w:rsid w:val="0074713C"/>
    <w:rsid w:val="00747406"/>
    <w:rsid w:val="00747800"/>
    <w:rsid w:val="00747A07"/>
    <w:rsid w:val="00747A98"/>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D15"/>
    <w:rsid w:val="00753668"/>
    <w:rsid w:val="00753F18"/>
    <w:rsid w:val="0075439B"/>
    <w:rsid w:val="00754657"/>
    <w:rsid w:val="007546BB"/>
    <w:rsid w:val="00754D48"/>
    <w:rsid w:val="00754E6C"/>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A73"/>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19AA"/>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27F8"/>
    <w:rsid w:val="007C3781"/>
    <w:rsid w:val="007C379C"/>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872"/>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D34"/>
    <w:rsid w:val="0080708B"/>
    <w:rsid w:val="0080786C"/>
    <w:rsid w:val="00807D4B"/>
    <w:rsid w:val="00807DA9"/>
    <w:rsid w:val="00807F3E"/>
    <w:rsid w:val="0081006E"/>
    <w:rsid w:val="00810655"/>
    <w:rsid w:val="00810DEF"/>
    <w:rsid w:val="00810E60"/>
    <w:rsid w:val="00811171"/>
    <w:rsid w:val="0081236D"/>
    <w:rsid w:val="00812791"/>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8C1"/>
    <w:rsid w:val="00820FB1"/>
    <w:rsid w:val="0082134E"/>
    <w:rsid w:val="0082176D"/>
    <w:rsid w:val="00821F85"/>
    <w:rsid w:val="00822152"/>
    <w:rsid w:val="00822503"/>
    <w:rsid w:val="008228F2"/>
    <w:rsid w:val="00822A01"/>
    <w:rsid w:val="00822B5A"/>
    <w:rsid w:val="00822E91"/>
    <w:rsid w:val="00822F41"/>
    <w:rsid w:val="008231EC"/>
    <w:rsid w:val="00823263"/>
    <w:rsid w:val="00823416"/>
    <w:rsid w:val="008236F4"/>
    <w:rsid w:val="00823CBC"/>
    <w:rsid w:val="008240E0"/>
    <w:rsid w:val="0082436B"/>
    <w:rsid w:val="00824C06"/>
    <w:rsid w:val="00824D39"/>
    <w:rsid w:val="0082559A"/>
    <w:rsid w:val="00825769"/>
    <w:rsid w:val="008258C5"/>
    <w:rsid w:val="008260DB"/>
    <w:rsid w:val="0082660B"/>
    <w:rsid w:val="00826AA2"/>
    <w:rsid w:val="00826AFD"/>
    <w:rsid w:val="00826CE8"/>
    <w:rsid w:val="00830675"/>
    <w:rsid w:val="00830FC3"/>
    <w:rsid w:val="008314C4"/>
    <w:rsid w:val="0083194B"/>
    <w:rsid w:val="00831E38"/>
    <w:rsid w:val="00831F4D"/>
    <w:rsid w:val="00832701"/>
    <w:rsid w:val="008327DC"/>
    <w:rsid w:val="00832A31"/>
    <w:rsid w:val="008330E4"/>
    <w:rsid w:val="008332D7"/>
    <w:rsid w:val="008336FC"/>
    <w:rsid w:val="0083374A"/>
    <w:rsid w:val="00833BBE"/>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8F4"/>
    <w:rsid w:val="00847DD1"/>
    <w:rsid w:val="00850614"/>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5FA"/>
    <w:rsid w:val="008629ED"/>
    <w:rsid w:val="00862D33"/>
    <w:rsid w:val="00862F40"/>
    <w:rsid w:val="008632B9"/>
    <w:rsid w:val="008632F3"/>
    <w:rsid w:val="008635A6"/>
    <w:rsid w:val="00863FED"/>
    <w:rsid w:val="008640C3"/>
    <w:rsid w:val="00864395"/>
    <w:rsid w:val="0086504E"/>
    <w:rsid w:val="0086518A"/>
    <w:rsid w:val="008656B5"/>
    <w:rsid w:val="00866042"/>
    <w:rsid w:val="0086612A"/>
    <w:rsid w:val="008665E6"/>
    <w:rsid w:val="00866620"/>
    <w:rsid w:val="0086691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B7A"/>
    <w:rsid w:val="008773F2"/>
    <w:rsid w:val="00880330"/>
    <w:rsid w:val="0088069C"/>
    <w:rsid w:val="00880B61"/>
    <w:rsid w:val="00881141"/>
    <w:rsid w:val="008820EE"/>
    <w:rsid w:val="008821AF"/>
    <w:rsid w:val="008821D7"/>
    <w:rsid w:val="0088252A"/>
    <w:rsid w:val="00882723"/>
    <w:rsid w:val="0088278B"/>
    <w:rsid w:val="00882EBE"/>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FD"/>
    <w:rsid w:val="00894301"/>
    <w:rsid w:val="0089475C"/>
    <w:rsid w:val="00895061"/>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A"/>
    <w:rsid w:val="008E5C2E"/>
    <w:rsid w:val="008E5FF2"/>
    <w:rsid w:val="008E6DEF"/>
    <w:rsid w:val="008E757D"/>
    <w:rsid w:val="008E77C8"/>
    <w:rsid w:val="008E780D"/>
    <w:rsid w:val="008F0823"/>
    <w:rsid w:val="008F21D9"/>
    <w:rsid w:val="008F2355"/>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62"/>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5FC5"/>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39E"/>
    <w:rsid w:val="00947453"/>
    <w:rsid w:val="009474A5"/>
    <w:rsid w:val="00947B34"/>
    <w:rsid w:val="00947B3D"/>
    <w:rsid w:val="00950040"/>
    <w:rsid w:val="00950181"/>
    <w:rsid w:val="00950705"/>
    <w:rsid w:val="00950D75"/>
    <w:rsid w:val="00950D7F"/>
    <w:rsid w:val="0095169E"/>
    <w:rsid w:val="00951D59"/>
    <w:rsid w:val="00952DBD"/>
    <w:rsid w:val="00953C6D"/>
    <w:rsid w:val="009546A7"/>
    <w:rsid w:val="00955113"/>
    <w:rsid w:val="0095527D"/>
    <w:rsid w:val="00956140"/>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318"/>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67A"/>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12D3"/>
    <w:rsid w:val="00991BD1"/>
    <w:rsid w:val="00992431"/>
    <w:rsid w:val="009936C9"/>
    <w:rsid w:val="00993898"/>
    <w:rsid w:val="00993AE1"/>
    <w:rsid w:val="00993F36"/>
    <w:rsid w:val="009944EE"/>
    <w:rsid w:val="00994846"/>
    <w:rsid w:val="009948FF"/>
    <w:rsid w:val="009949CE"/>
    <w:rsid w:val="00994CB7"/>
    <w:rsid w:val="00995510"/>
    <w:rsid w:val="00995633"/>
    <w:rsid w:val="00995876"/>
    <w:rsid w:val="00995C12"/>
    <w:rsid w:val="00995ED6"/>
    <w:rsid w:val="0099622D"/>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7DA"/>
    <w:rsid w:val="009C48F3"/>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8ED"/>
    <w:rsid w:val="009E3B27"/>
    <w:rsid w:val="009E3F63"/>
    <w:rsid w:val="009E474A"/>
    <w:rsid w:val="009E4787"/>
    <w:rsid w:val="009E4BA4"/>
    <w:rsid w:val="009E52EC"/>
    <w:rsid w:val="009E5648"/>
    <w:rsid w:val="009E61DF"/>
    <w:rsid w:val="009E632D"/>
    <w:rsid w:val="009E7107"/>
    <w:rsid w:val="009E760E"/>
    <w:rsid w:val="009E7614"/>
    <w:rsid w:val="009E7862"/>
    <w:rsid w:val="009E7CD6"/>
    <w:rsid w:val="009F00A0"/>
    <w:rsid w:val="009F01BB"/>
    <w:rsid w:val="009F08D2"/>
    <w:rsid w:val="009F0AC7"/>
    <w:rsid w:val="009F0AEE"/>
    <w:rsid w:val="009F133B"/>
    <w:rsid w:val="009F148A"/>
    <w:rsid w:val="009F1827"/>
    <w:rsid w:val="009F18F9"/>
    <w:rsid w:val="009F191E"/>
    <w:rsid w:val="009F198C"/>
    <w:rsid w:val="009F1BA6"/>
    <w:rsid w:val="009F20A0"/>
    <w:rsid w:val="009F23DB"/>
    <w:rsid w:val="009F2459"/>
    <w:rsid w:val="009F269E"/>
    <w:rsid w:val="009F2728"/>
    <w:rsid w:val="009F2A66"/>
    <w:rsid w:val="009F2E97"/>
    <w:rsid w:val="009F2EEA"/>
    <w:rsid w:val="009F3B78"/>
    <w:rsid w:val="009F4C47"/>
    <w:rsid w:val="009F4D85"/>
    <w:rsid w:val="009F55E1"/>
    <w:rsid w:val="009F5749"/>
    <w:rsid w:val="009F5AF4"/>
    <w:rsid w:val="009F5DC3"/>
    <w:rsid w:val="009F5DE4"/>
    <w:rsid w:val="009F5F57"/>
    <w:rsid w:val="009F62A5"/>
    <w:rsid w:val="009F6AAB"/>
    <w:rsid w:val="009F6C2F"/>
    <w:rsid w:val="009F6C52"/>
    <w:rsid w:val="009F6D54"/>
    <w:rsid w:val="009F6F4D"/>
    <w:rsid w:val="009F7A2C"/>
    <w:rsid w:val="00A003CE"/>
    <w:rsid w:val="00A0048A"/>
    <w:rsid w:val="00A00763"/>
    <w:rsid w:val="00A009BF"/>
    <w:rsid w:val="00A00CA0"/>
    <w:rsid w:val="00A00F02"/>
    <w:rsid w:val="00A01BA4"/>
    <w:rsid w:val="00A01C1B"/>
    <w:rsid w:val="00A0243B"/>
    <w:rsid w:val="00A02689"/>
    <w:rsid w:val="00A03B65"/>
    <w:rsid w:val="00A03BE5"/>
    <w:rsid w:val="00A03D57"/>
    <w:rsid w:val="00A044C6"/>
    <w:rsid w:val="00A0468E"/>
    <w:rsid w:val="00A06029"/>
    <w:rsid w:val="00A06746"/>
    <w:rsid w:val="00A06954"/>
    <w:rsid w:val="00A06C7C"/>
    <w:rsid w:val="00A071E5"/>
    <w:rsid w:val="00A10A3C"/>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058A"/>
    <w:rsid w:val="00A409A8"/>
    <w:rsid w:val="00A40E45"/>
    <w:rsid w:val="00A41084"/>
    <w:rsid w:val="00A4109D"/>
    <w:rsid w:val="00A417A2"/>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20"/>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48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9E3"/>
    <w:rsid w:val="00A74A77"/>
    <w:rsid w:val="00A74CCA"/>
    <w:rsid w:val="00A74E2C"/>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3F"/>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B7EAD"/>
    <w:rsid w:val="00AC0610"/>
    <w:rsid w:val="00AC102E"/>
    <w:rsid w:val="00AC11D1"/>
    <w:rsid w:val="00AC16BE"/>
    <w:rsid w:val="00AC1988"/>
    <w:rsid w:val="00AC223A"/>
    <w:rsid w:val="00AC2333"/>
    <w:rsid w:val="00AC2548"/>
    <w:rsid w:val="00AC2AA8"/>
    <w:rsid w:val="00AC2C34"/>
    <w:rsid w:val="00AC2D33"/>
    <w:rsid w:val="00AC2DA1"/>
    <w:rsid w:val="00AC2F32"/>
    <w:rsid w:val="00AC361D"/>
    <w:rsid w:val="00AC4BC4"/>
    <w:rsid w:val="00AC5035"/>
    <w:rsid w:val="00AC5403"/>
    <w:rsid w:val="00AC6562"/>
    <w:rsid w:val="00AC679B"/>
    <w:rsid w:val="00AC73BB"/>
    <w:rsid w:val="00AC7DB4"/>
    <w:rsid w:val="00AD080D"/>
    <w:rsid w:val="00AD0AF3"/>
    <w:rsid w:val="00AD0C61"/>
    <w:rsid w:val="00AD0FB5"/>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0C0"/>
    <w:rsid w:val="00AE37D4"/>
    <w:rsid w:val="00AE39AF"/>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059"/>
    <w:rsid w:val="00AF44CD"/>
    <w:rsid w:val="00AF55BD"/>
    <w:rsid w:val="00AF5867"/>
    <w:rsid w:val="00AF58AA"/>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666"/>
    <w:rsid w:val="00B059F4"/>
    <w:rsid w:val="00B05DB2"/>
    <w:rsid w:val="00B062EF"/>
    <w:rsid w:val="00B06AEE"/>
    <w:rsid w:val="00B06D17"/>
    <w:rsid w:val="00B07257"/>
    <w:rsid w:val="00B07426"/>
    <w:rsid w:val="00B106E0"/>
    <w:rsid w:val="00B1073E"/>
    <w:rsid w:val="00B10939"/>
    <w:rsid w:val="00B10ADC"/>
    <w:rsid w:val="00B115C5"/>
    <w:rsid w:val="00B1163F"/>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089F"/>
    <w:rsid w:val="00B320DC"/>
    <w:rsid w:val="00B32454"/>
    <w:rsid w:val="00B3259D"/>
    <w:rsid w:val="00B327C9"/>
    <w:rsid w:val="00B328CB"/>
    <w:rsid w:val="00B3290B"/>
    <w:rsid w:val="00B331B6"/>
    <w:rsid w:val="00B331BA"/>
    <w:rsid w:val="00B332B7"/>
    <w:rsid w:val="00B3359D"/>
    <w:rsid w:val="00B3362F"/>
    <w:rsid w:val="00B34182"/>
    <w:rsid w:val="00B34BED"/>
    <w:rsid w:val="00B3616F"/>
    <w:rsid w:val="00B3684F"/>
    <w:rsid w:val="00B373EC"/>
    <w:rsid w:val="00B40D78"/>
    <w:rsid w:val="00B40E7F"/>
    <w:rsid w:val="00B413B7"/>
    <w:rsid w:val="00B4174B"/>
    <w:rsid w:val="00B41943"/>
    <w:rsid w:val="00B41CE0"/>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00"/>
    <w:rsid w:val="00B50655"/>
    <w:rsid w:val="00B50D1A"/>
    <w:rsid w:val="00B51AF8"/>
    <w:rsid w:val="00B525DA"/>
    <w:rsid w:val="00B527A9"/>
    <w:rsid w:val="00B531FF"/>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9B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4B09"/>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079"/>
    <w:rsid w:val="00B821EF"/>
    <w:rsid w:val="00B8280F"/>
    <w:rsid w:val="00B82A9E"/>
    <w:rsid w:val="00B82B3B"/>
    <w:rsid w:val="00B83186"/>
    <w:rsid w:val="00B83A3A"/>
    <w:rsid w:val="00B83FE0"/>
    <w:rsid w:val="00B84A94"/>
    <w:rsid w:val="00B84D0C"/>
    <w:rsid w:val="00B84E08"/>
    <w:rsid w:val="00B851A8"/>
    <w:rsid w:val="00B85EAD"/>
    <w:rsid w:val="00B861D1"/>
    <w:rsid w:val="00B86223"/>
    <w:rsid w:val="00B86478"/>
    <w:rsid w:val="00B86943"/>
    <w:rsid w:val="00B86C70"/>
    <w:rsid w:val="00B86FB6"/>
    <w:rsid w:val="00B86FD7"/>
    <w:rsid w:val="00B87097"/>
    <w:rsid w:val="00B875FE"/>
    <w:rsid w:val="00B8767A"/>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0B0F"/>
    <w:rsid w:val="00BB1154"/>
    <w:rsid w:val="00BB1487"/>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EF7"/>
    <w:rsid w:val="00BC5FDF"/>
    <w:rsid w:val="00BC65E0"/>
    <w:rsid w:val="00BC67CA"/>
    <w:rsid w:val="00BC6C89"/>
    <w:rsid w:val="00BC768D"/>
    <w:rsid w:val="00BC7AEA"/>
    <w:rsid w:val="00BD019D"/>
    <w:rsid w:val="00BD0F6F"/>
    <w:rsid w:val="00BD18DA"/>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DFA"/>
    <w:rsid w:val="00BD71F6"/>
    <w:rsid w:val="00BD730F"/>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6E5"/>
    <w:rsid w:val="00BE7898"/>
    <w:rsid w:val="00BF016E"/>
    <w:rsid w:val="00BF0329"/>
    <w:rsid w:val="00BF0C3D"/>
    <w:rsid w:val="00BF0EB3"/>
    <w:rsid w:val="00BF200D"/>
    <w:rsid w:val="00BF203B"/>
    <w:rsid w:val="00BF2405"/>
    <w:rsid w:val="00BF334C"/>
    <w:rsid w:val="00BF3430"/>
    <w:rsid w:val="00BF3CE5"/>
    <w:rsid w:val="00BF3D09"/>
    <w:rsid w:val="00BF3E44"/>
    <w:rsid w:val="00BF43C7"/>
    <w:rsid w:val="00BF4F46"/>
    <w:rsid w:val="00BF5A58"/>
    <w:rsid w:val="00BF62D8"/>
    <w:rsid w:val="00BF6D0A"/>
    <w:rsid w:val="00BF6F06"/>
    <w:rsid w:val="00BF720D"/>
    <w:rsid w:val="00BF7783"/>
    <w:rsid w:val="00C00040"/>
    <w:rsid w:val="00C00719"/>
    <w:rsid w:val="00C0072E"/>
    <w:rsid w:val="00C00AF2"/>
    <w:rsid w:val="00C00BF6"/>
    <w:rsid w:val="00C012FA"/>
    <w:rsid w:val="00C0146B"/>
    <w:rsid w:val="00C017EA"/>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4C5"/>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997"/>
    <w:rsid w:val="00C51880"/>
    <w:rsid w:val="00C51A1D"/>
    <w:rsid w:val="00C51D72"/>
    <w:rsid w:val="00C51E66"/>
    <w:rsid w:val="00C52676"/>
    <w:rsid w:val="00C529BC"/>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293C"/>
    <w:rsid w:val="00C729B5"/>
    <w:rsid w:val="00C73418"/>
    <w:rsid w:val="00C74477"/>
    <w:rsid w:val="00C747D4"/>
    <w:rsid w:val="00C74A56"/>
    <w:rsid w:val="00C74FE0"/>
    <w:rsid w:val="00C75C97"/>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413"/>
    <w:rsid w:val="00CA0631"/>
    <w:rsid w:val="00CA1B17"/>
    <w:rsid w:val="00CA22DA"/>
    <w:rsid w:val="00CA23C4"/>
    <w:rsid w:val="00CA24EF"/>
    <w:rsid w:val="00CA2948"/>
    <w:rsid w:val="00CA29DE"/>
    <w:rsid w:val="00CA2EEE"/>
    <w:rsid w:val="00CA3213"/>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BB5"/>
    <w:rsid w:val="00CB0CC1"/>
    <w:rsid w:val="00CB1095"/>
    <w:rsid w:val="00CB211A"/>
    <w:rsid w:val="00CB211E"/>
    <w:rsid w:val="00CB223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F08"/>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3A5"/>
    <w:rsid w:val="00D12529"/>
    <w:rsid w:val="00D12DD9"/>
    <w:rsid w:val="00D13AD9"/>
    <w:rsid w:val="00D13C2A"/>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1434"/>
    <w:rsid w:val="00D217F4"/>
    <w:rsid w:val="00D219F7"/>
    <w:rsid w:val="00D21EFD"/>
    <w:rsid w:val="00D22164"/>
    <w:rsid w:val="00D223CA"/>
    <w:rsid w:val="00D22917"/>
    <w:rsid w:val="00D23472"/>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0521"/>
    <w:rsid w:val="00D52193"/>
    <w:rsid w:val="00D522ED"/>
    <w:rsid w:val="00D5266A"/>
    <w:rsid w:val="00D53508"/>
    <w:rsid w:val="00D53FC2"/>
    <w:rsid w:val="00D54C9E"/>
    <w:rsid w:val="00D54F60"/>
    <w:rsid w:val="00D554D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2A9"/>
    <w:rsid w:val="00D72BAD"/>
    <w:rsid w:val="00D73006"/>
    <w:rsid w:val="00D73909"/>
    <w:rsid w:val="00D73D42"/>
    <w:rsid w:val="00D73E25"/>
    <w:rsid w:val="00D74370"/>
    <w:rsid w:val="00D744E9"/>
    <w:rsid w:val="00D74AD0"/>
    <w:rsid w:val="00D74C91"/>
    <w:rsid w:val="00D74CB3"/>
    <w:rsid w:val="00D74FC9"/>
    <w:rsid w:val="00D754C4"/>
    <w:rsid w:val="00D757FC"/>
    <w:rsid w:val="00D76088"/>
    <w:rsid w:val="00D7609E"/>
    <w:rsid w:val="00D76CD7"/>
    <w:rsid w:val="00D76D16"/>
    <w:rsid w:val="00D76E4F"/>
    <w:rsid w:val="00D7735D"/>
    <w:rsid w:val="00D7751A"/>
    <w:rsid w:val="00D8003B"/>
    <w:rsid w:val="00D80C75"/>
    <w:rsid w:val="00D8112F"/>
    <w:rsid w:val="00D81811"/>
    <w:rsid w:val="00D82179"/>
    <w:rsid w:val="00D827CA"/>
    <w:rsid w:val="00D831F8"/>
    <w:rsid w:val="00D8393F"/>
    <w:rsid w:val="00D83BA2"/>
    <w:rsid w:val="00D83EFE"/>
    <w:rsid w:val="00D83FF9"/>
    <w:rsid w:val="00D84007"/>
    <w:rsid w:val="00D84CBA"/>
    <w:rsid w:val="00D8556F"/>
    <w:rsid w:val="00D855AA"/>
    <w:rsid w:val="00D86115"/>
    <w:rsid w:val="00D8624F"/>
    <w:rsid w:val="00D871CD"/>
    <w:rsid w:val="00D8772E"/>
    <w:rsid w:val="00D87752"/>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45A4"/>
    <w:rsid w:val="00D94ABD"/>
    <w:rsid w:val="00D94F49"/>
    <w:rsid w:val="00D9604D"/>
    <w:rsid w:val="00D960F8"/>
    <w:rsid w:val="00D96595"/>
    <w:rsid w:val="00D96D5D"/>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C05BB"/>
    <w:rsid w:val="00DC0C55"/>
    <w:rsid w:val="00DC0D9F"/>
    <w:rsid w:val="00DC1619"/>
    <w:rsid w:val="00DC16E4"/>
    <w:rsid w:val="00DC1B3A"/>
    <w:rsid w:val="00DC1E4F"/>
    <w:rsid w:val="00DC1F45"/>
    <w:rsid w:val="00DC252E"/>
    <w:rsid w:val="00DC2CBE"/>
    <w:rsid w:val="00DC2D72"/>
    <w:rsid w:val="00DC3325"/>
    <w:rsid w:val="00DC3724"/>
    <w:rsid w:val="00DC3D0A"/>
    <w:rsid w:val="00DC3F5A"/>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5182"/>
    <w:rsid w:val="00DD5190"/>
    <w:rsid w:val="00DD5D8B"/>
    <w:rsid w:val="00DD6074"/>
    <w:rsid w:val="00DD64C9"/>
    <w:rsid w:val="00DD6928"/>
    <w:rsid w:val="00DD6B4F"/>
    <w:rsid w:val="00DD703F"/>
    <w:rsid w:val="00DE01D5"/>
    <w:rsid w:val="00DE0717"/>
    <w:rsid w:val="00DE0CD1"/>
    <w:rsid w:val="00DE1E04"/>
    <w:rsid w:val="00DE1EF9"/>
    <w:rsid w:val="00DE21F6"/>
    <w:rsid w:val="00DE22B9"/>
    <w:rsid w:val="00DE2619"/>
    <w:rsid w:val="00DE29CF"/>
    <w:rsid w:val="00DE2E63"/>
    <w:rsid w:val="00DE3390"/>
    <w:rsid w:val="00DE34C0"/>
    <w:rsid w:val="00DE4056"/>
    <w:rsid w:val="00DE446D"/>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766"/>
    <w:rsid w:val="00E02A6D"/>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D84"/>
    <w:rsid w:val="00E10EE7"/>
    <w:rsid w:val="00E110F4"/>
    <w:rsid w:val="00E112DC"/>
    <w:rsid w:val="00E12C85"/>
    <w:rsid w:val="00E1368E"/>
    <w:rsid w:val="00E136DF"/>
    <w:rsid w:val="00E13885"/>
    <w:rsid w:val="00E13B78"/>
    <w:rsid w:val="00E13BAE"/>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80C"/>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968"/>
    <w:rsid w:val="00E45D7A"/>
    <w:rsid w:val="00E45D8C"/>
    <w:rsid w:val="00E46465"/>
    <w:rsid w:val="00E46538"/>
    <w:rsid w:val="00E465AF"/>
    <w:rsid w:val="00E46B61"/>
    <w:rsid w:val="00E46E1A"/>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D5"/>
    <w:rsid w:val="00E72F39"/>
    <w:rsid w:val="00E7395F"/>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A8F"/>
    <w:rsid w:val="00E77FDF"/>
    <w:rsid w:val="00E80020"/>
    <w:rsid w:val="00E80027"/>
    <w:rsid w:val="00E8034D"/>
    <w:rsid w:val="00E81A89"/>
    <w:rsid w:val="00E81CEA"/>
    <w:rsid w:val="00E82475"/>
    <w:rsid w:val="00E82AFE"/>
    <w:rsid w:val="00E83150"/>
    <w:rsid w:val="00E832AF"/>
    <w:rsid w:val="00E83955"/>
    <w:rsid w:val="00E83F2E"/>
    <w:rsid w:val="00E844F5"/>
    <w:rsid w:val="00E849EC"/>
    <w:rsid w:val="00E85773"/>
    <w:rsid w:val="00E8580D"/>
    <w:rsid w:val="00E858C5"/>
    <w:rsid w:val="00E85930"/>
    <w:rsid w:val="00E85E2A"/>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4D41"/>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62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EF7891"/>
    <w:rsid w:val="00F0007C"/>
    <w:rsid w:val="00F00E23"/>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34DB"/>
    <w:rsid w:val="00F33F7B"/>
    <w:rsid w:val="00F34932"/>
    <w:rsid w:val="00F34C1A"/>
    <w:rsid w:val="00F34E3B"/>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63D"/>
    <w:rsid w:val="00F41F73"/>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D48"/>
    <w:rsid w:val="00F47FE0"/>
    <w:rsid w:val="00F505A5"/>
    <w:rsid w:val="00F505EC"/>
    <w:rsid w:val="00F51181"/>
    <w:rsid w:val="00F51224"/>
    <w:rsid w:val="00F521CD"/>
    <w:rsid w:val="00F52260"/>
    <w:rsid w:val="00F52524"/>
    <w:rsid w:val="00F52883"/>
    <w:rsid w:val="00F538D8"/>
    <w:rsid w:val="00F54092"/>
    <w:rsid w:val="00F540A5"/>
    <w:rsid w:val="00F54268"/>
    <w:rsid w:val="00F54C76"/>
    <w:rsid w:val="00F55383"/>
    <w:rsid w:val="00F55787"/>
    <w:rsid w:val="00F55ED5"/>
    <w:rsid w:val="00F5649C"/>
    <w:rsid w:val="00F56F0E"/>
    <w:rsid w:val="00F57A4D"/>
    <w:rsid w:val="00F57C6C"/>
    <w:rsid w:val="00F57D1B"/>
    <w:rsid w:val="00F60DF4"/>
    <w:rsid w:val="00F612AA"/>
    <w:rsid w:val="00F6150A"/>
    <w:rsid w:val="00F615F7"/>
    <w:rsid w:val="00F61EB9"/>
    <w:rsid w:val="00F623ED"/>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ABC"/>
    <w:rsid w:val="00F72BAB"/>
    <w:rsid w:val="00F73198"/>
    <w:rsid w:val="00F733CB"/>
    <w:rsid w:val="00F7355A"/>
    <w:rsid w:val="00F73566"/>
    <w:rsid w:val="00F73B9F"/>
    <w:rsid w:val="00F73C70"/>
    <w:rsid w:val="00F741CE"/>
    <w:rsid w:val="00F7466B"/>
    <w:rsid w:val="00F74C5A"/>
    <w:rsid w:val="00F7540A"/>
    <w:rsid w:val="00F760DB"/>
    <w:rsid w:val="00F762BC"/>
    <w:rsid w:val="00F7678A"/>
    <w:rsid w:val="00F7752D"/>
    <w:rsid w:val="00F77644"/>
    <w:rsid w:val="00F77FE6"/>
    <w:rsid w:val="00F80370"/>
    <w:rsid w:val="00F80997"/>
    <w:rsid w:val="00F80B9D"/>
    <w:rsid w:val="00F80CB4"/>
    <w:rsid w:val="00F811DB"/>
    <w:rsid w:val="00F81203"/>
    <w:rsid w:val="00F81CBD"/>
    <w:rsid w:val="00F821B2"/>
    <w:rsid w:val="00F825FF"/>
    <w:rsid w:val="00F82BF1"/>
    <w:rsid w:val="00F8306B"/>
    <w:rsid w:val="00F8316D"/>
    <w:rsid w:val="00F8383E"/>
    <w:rsid w:val="00F8460F"/>
    <w:rsid w:val="00F846F3"/>
    <w:rsid w:val="00F84777"/>
    <w:rsid w:val="00F84ABB"/>
    <w:rsid w:val="00F84B55"/>
    <w:rsid w:val="00F84E04"/>
    <w:rsid w:val="00F8544D"/>
    <w:rsid w:val="00F854DE"/>
    <w:rsid w:val="00F85CA5"/>
    <w:rsid w:val="00F85E7A"/>
    <w:rsid w:val="00F85F21"/>
    <w:rsid w:val="00F8625D"/>
    <w:rsid w:val="00F86457"/>
    <w:rsid w:val="00F86A87"/>
    <w:rsid w:val="00F86B7D"/>
    <w:rsid w:val="00F87902"/>
    <w:rsid w:val="00F87D3F"/>
    <w:rsid w:val="00F90482"/>
    <w:rsid w:val="00F90833"/>
    <w:rsid w:val="00F908C9"/>
    <w:rsid w:val="00F912A9"/>
    <w:rsid w:val="00F914A5"/>
    <w:rsid w:val="00F917C9"/>
    <w:rsid w:val="00F917EC"/>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2DB"/>
    <w:rsid w:val="00F966C6"/>
    <w:rsid w:val="00F967E3"/>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AD1"/>
    <w:rsid w:val="00FA7BDB"/>
    <w:rsid w:val="00FB0240"/>
    <w:rsid w:val="00FB03AB"/>
    <w:rsid w:val="00FB096E"/>
    <w:rsid w:val="00FB0B23"/>
    <w:rsid w:val="00FB0FA4"/>
    <w:rsid w:val="00FB13CC"/>
    <w:rsid w:val="00FB144A"/>
    <w:rsid w:val="00FB1A9C"/>
    <w:rsid w:val="00FB1B85"/>
    <w:rsid w:val="00FB21B0"/>
    <w:rsid w:val="00FB25D2"/>
    <w:rsid w:val="00FB27A3"/>
    <w:rsid w:val="00FB2FC1"/>
    <w:rsid w:val="00FB30F0"/>
    <w:rsid w:val="00FB361A"/>
    <w:rsid w:val="00FB372E"/>
    <w:rsid w:val="00FB3942"/>
    <w:rsid w:val="00FB4697"/>
    <w:rsid w:val="00FB4775"/>
    <w:rsid w:val="00FB5D11"/>
    <w:rsid w:val="00FB61F4"/>
    <w:rsid w:val="00FB6218"/>
    <w:rsid w:val="00FB6330"/>
    <w:rsid w:val="00FB668E"/>
    <w:rsid w:val="00FB673E"/>
    <w:rsid w:val="00FB6828"/>
    <w:rsid w:val="00FB6839"/>
    <w:rsid w:val="00FB6D6B"/>
    <w:rsid w:val="00FB6E46"/>
    <w:rsid w:val="00FC0549"/>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4DA"/>
    <w:rsid w:val="00FE1851"/>
    <w:rsid w:val="00FE18DF"/>
    <w:rsid w:val="00FE1AC8"/>
    <w:rsid w:val="00FE1EB7"/>
    <w:rsid w:val="00FE2B05"/>
    <w:rsid w:val="00FE2C7F"/>
    <w:rsid w:val="00FE31AB"/>
    <w:rsid w:val="00FE3537"/>
    <w:rsid w:val="00FE3A75"/>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3837"/>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icpa.org/Research/Standards/AuditAttest/DownloadableDocuments/AT-001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DFBEB4AF-D8D9-46B1-A4AE-14E0C34DA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2483</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2015-02-07T20:49:00Z</dcterms:created>
  <dcterms:modified xsi:type="dcterms:W3CDTF">2015-02-07T20:49:00Z</dcterms:modified>
</cp:coreProperties>
</file>