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0" w:rsidRPr="009B6F00" w:rsidRDefault="009B6F00" w:rsidP="009B6F0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9B6F00">
        <w:rPr>
          <w:position w:val="-7"/>
          <w:sz w:val="120"/>
        </w:rPr>
        <w:t>S</w:t>
      </w:r>
    </w:p>
    <w:p w:rsidR="00F77644" w:rsidRDefault="009B6F00" w:rsidP="00F31DC5">
      <w:r>
        <w:t>e ha sostenido que el régimen actual de la revisoría fiscal implica una asesoría administrativa. Esto sería incompatible con la independencia exigida por las normas internacionales de aseguramiento de información.</w:t>
      </w:r>
    </w:p>
    <w:p w:rsidR="009B6F00" w:rsidRDefault="004E59E5" w:rsidP="00F31DC5">
      <w:r>
        <w:t>Se trata de un error conceptual grave. Tal vez fruto de la lectura aislada de textos legales</w:t>
      </w:r>
      <w:r w:rsidR="00F05848">
        <w:t>,</w:t>
      </w:r>
      <w:r>
        <w:t xml:space="preserve"> realizada por personas no expertas en el derecho contable colombiano, carentes de una adecuada formación hermenéutica.</w:t>
      </w:r>
    </w:p>
    <w:p w:rsidR="00F05848" w:rsidRDefault="00F05848" w:rsidP="00F31DC5">
      <w:r>
        <w:t xml:space="preserve">Como lo hemos puesto de presente en reiteradas oportunidades (por ejemplo en </w:t>
      </w:r>
      <w:hyperlink r:id="rId9" w:history="1">
        <w:r w:rsidRPr="00F05848">
          <w:rPr>
            <w:rStyle w:val="Hyperlink"/>
          </w:rPr>
          <w:t>Contrapartida 1022</w:t>
        </w:r>
      </w:hyperlink>
      <w:r>
        <w:t xml:space="preserve">), las leyes colombianas exigen del revisor fiscal un altísimo nivel de independencia, mayor que el que se deriva del Código de Ética emitido por el </w:t>
      </w:r>
      <w:hyperlink r:id="rId10" w:history="1">
        <w:r w:rsidRPr="00E43083">
          <w:rPr>
            <w:rStyle w:val="Hyperlink"/>
          </w:rPr>
          <w:t xml:space="preserve">International </w:t>
        </w:r>
        <w:proofErr w:type="spellStart"/>
        <w:r w:rsidRPr="00E43083">
          <w:rPr>
            <w:rStyle w:val="Hyperlink"/>
          </w:rPr>
          <w:t>Ethics</w:t>
        </w:r>
        <w:proofErr w:type="spellEnd"/>
        <w:r w:rsidRPr="00E43083">
          <w:rPr>
            <w:rStyle w:val="Hyperlink"/>
          </w:rPr>
          <w:t xml:space="preserve"> </w:t>
        </w:r>
        <w:proofErr w:type="spellStart"/>
        <w:r w:rsidRPr="00E43083">
          <w:rPr>
            <w:rStyle w:val="Hyperlink"/>
          </w:rPr>
          <w:t>Standards</w:t>
        </w:r>
        <w:proofErr w:type="spellEnd"/>
        <w:r w:rsidRPr="00E43083">
          <w:rPr>
            <w:rStyle w:val="Hyperlink"/>
          </w:rPr>
          <w:t xml:space="preserve"> </w:t>
        </w:r>
        <w:proofErr w:type="spellStart"/>
        <w:r w:rsidRPr="00E43083">
          <w:rPr>
            <w:rStyle w:val="Hyperlink"/>
          </w:rPr>
          <w:t>Board</w:t>
        </w:r>
        <w:proofErr w:type="spellEnd"/>
        <w:r w:rsidRPr="00E43083">
          <w:rPr>
            <w:rStyle w:val="Hyperlink"/>
          </w:rPr>
          <w:t xml:space="preserve"> </w:t>
        </w:r>
        <w:proofErr w:type="spellStart"/>
        <w:r w:rsidRPr="00E43083">
          <w:rPr>
            <w:rStyle w:val="Hyperlink"/>
          </w:rPr>
          <w:t>for</w:t>
        </w:r>
        <w:proofErr w:type="spellEnd"/>
        <w:r w:rsidRPr="00E43083">
          <w:rPr>
            <w:rStyle w:val="Hyperlink"/>
          </w:rPr>
          <w:t xml:space="preserve"> </w:t>
        </w:r>
        <w:proofErr w:type="spellStart"/>
        <w:r w:rsidRPr="00E43083">
          <w:rPr>
            <w:rStyle w:val="Hyperlink"/>
          </w:rPr>
          <w:t>Accountants</w:t>
        </w:r>
        <w:proofErr w:type="spellEnd"/>
        <w:r w:rsidRPr="00E43083">
          <w:rPr>
            <w:rStyle w:val="Hyperlink"/>
          </w:rPr>
          <w:t xml:space="preserve"> (IESBA)</w:t>
        </w:r>
      </w:hyperlink>
      <w:r>
        <w:t>.</w:t>
      </w:r>
    </w:p>
    <w:p w:rsidR="00233347" w:rsidRDefault="00233347" w:rsidP="00233347">
      <w:r>
        <w:t xml:space="preserve">Recuérdese que la </w:t>
      </w:r>
      <w:hyperlink r:id="rId11" w:history="1">
        <w:r w:rsidRPr="00233347">
          <w:rPr>
            <w:rStyle w:val="Hyperlink"/>
          </w:rPr>
          <w:t>Ley 43 de 1990</w:t>
        </w:r>
      </w:hyperlink>
      <w:r>
        <w:t xml:space="preserve"> establece: “(…) </w:t>
      </w:r>
      <w:r w:rsidRPr="00233347">
        <w:rPr>
          <w:i/>
        </w:rPr>
        <w:t>37.3 Independencia. En el ejercicio profesional, el Contador Público deberá tener y demostrar absoluta independencia mental y de criterio con respecto a cualquier interés que pudiere considerarse incompatible con los principios de integridad y objetividad, con respecto a los cuales la independencia, por las características peculiares de la profesión contable, debe considerarse esencial y concomitante</w:t>
      </w:r>
      <w:r>
        <w:t>. (…)”.</w:t>
      </w:r>
    </w:p>
    <w:p w:rsidR="00077EC1" w:rsidRDefault="00077EC1" w:rsidP="00233347">
      <w:r>
        <w:t>Adviértase que la independencia que exige la norma debe ser, según sus voces, “</w:t>
      </w:r>
      <w:r w:rsidRPr="000C7184">
        <w:rPr>
          <w:i/>
        </w:rPr>
        <w:t>absoluta</w:t>
      </w:r>
      <w:r>
        <w:t>”.</w:t>
      </w:r>
      <w:r w:rsidR="00354D4D">
        <w:t xml:space="preserve"> Lejos de</w:t>
      </w:r>
      <w:r w:rsidR="001C447E">
        <w:t xml:space="preserve"> aceptar una libertad relativa (</w:t>
      </w:r>
      <w:r w:rsidR="00354D4D">
        <w:t>como es la que se deriva del sistema de salvaguardias en frente de las amen</w:t>
      </w:r>
      <w:r w:rsidR="001C447E">
        <w:t>a</w:t>
      </w:r>
      <w:r w:rsidR="00354D4D">
        <w:t xml:space="preserve">zas) </w:t>
      </w:r>
      <w:r w:rsidR="001C447E">
        <w:t xml:space="preserve">la disposición reclama una independencia sin </w:t>
      </w:r>
      <w:r w:rsidR="001C447E">
        <w:lastRenderedPageBreak/>
        <w:t xml:space="preserve">límites, incondicional, completa, obviamente hasta donde </w:t>
      </w:r>
      <w:r w:rsidR="0035174F">
        <w:t>sea</w:t>
      </w:r>
      <w:r w:rsidR="001C447E">
        <w:t xml:space="preserve"> humanamente posible.</w:t>
      </w:r>
    </w:p>
    <w:p w:rsidR="000C7184" w:rsidRDefault="00800A93" w:rsidP="00233347">
      <w:r>
        <w:t xml:space="preserve">La Ley 43 de 1990 es norma posterior al </w:t>
      </w:r>
      <w:hyperlink r:id="rId12" w:history="1">
        <w:r w:rsidRPr="00647B0D">
          <w:rPr>
            <w:rStyle w:val="Hyperlink"/>
          </w:rPr>
          <w:t>Código de Comercio</w:t>
        </w:r>
      </w:hyperlink>
      <w:r>
        <w:t xml:space="preserve">. Muchos leen éste sin tener en cuenta a aquélla, pasando por alto el </w:t>
      </w:r>
      <w:hyperlink r:id="rId13" w:history="1">
        <w:r w:rsidRPr="007671BB">
          <w:rPr>
            <w:rStyle w:val="Hyperlink"/>
          </w:rPr>
          <w:t>elemento sistemático</w:t>
        </w:r>
      </w:hyperlink>
      <w:r>
        <w:t xml:space="preserve"> de las normas.</w:t>
      </w:r>
    </w:p>
    <w:p w:rsidR="00880E2B" w:rsidRDefault="00880E2B" w:rsidP="00233347">
      <w:r>
        <w:t xml:space="preserve">Así las cosas, ninguna disposición referente a la revisoría fiscal puede ser </w:t>
      </w:r>
      <w:r w:rsidR="00667693">
        <w:t>entendida</w:t>
      </w:r>
      <w:r>
        <w:t xml:space="preserve"> en </w:t>
      </w:r>
      <w:r w:rsidR="00667693">
        <w:t>un</w:t>
      </w:r>
      <w:r>
        <w:t xml:space="preserve"> sentido que comprometa la independencia de este funcionario. Mal hacen los que basan sus opiniones en palabras que interpretan sin tener en cuenta el resto del ordenamiento al cual pertenecen.</w:t>
      </w:r>
    </w:p>
    <w:p w:rsidR="00E51DA1" w:rsidRDefault="004751FE" w:rsidP="00233347">
      <w:r>
        <w:t xml:space="preserve">No se nos oculta la problemática </w:t>
      </w:r>
      <w:r w:rsidR="00704870">
        <w:t>del</w:t>
      </w:r>
      <w:r>
        <w:t xml:space="preserve"> reviso</w:t>
      </w:r>
      <w:r w:rsidR="00704870">
        <w:t>r</w:t>
      </w:r>
      <w:r>
        <w:t xml:space="preserve"> en las organizaciones en las cuales él es el profesional de mayor formación</w:t>
      </w:r>
      <w:r w:rsidR="0060555C">
        <w:t xml:space="preserve"> en materias tales como economía, administración y contabilidad</w:t>
      </w:r>
      <w:r>
        <w:t>, lo que de hecho lo coloca en una situación complicada</w:t>
      </w:r>
      <w:r w:rsidR="0060555C">
        <w:t>,</w:t>
      </w:r>
      <w:r>
        <w:t xml:space="preserve"> pues las personas con las que interactúa demandarán de él su consejo y aprobación.</w:t>
      </w:r>
      <w:r w:rsidR="0060555C">
        <w:t xml:space="preserve"> Tal es el caso de muchísimas microempresas y más de una propiedad horizontal.</w:t>
      </w:r>
      <w:r w:rsidR="0070033A">
        <w:t xml:space="preserve"> Nosotros hemos sostenido que muchas de estas entidades no deberían tener revisor fiscal sino contador administrativo.</w:t>
      </w:r>
      <w:r w:rsidR="003553FF">
        <w:t xml:space="preserve"> He aquí un punto que el Gobierno y la profesión contable no ha estudiado a fondo.</w:t>
      </w:r>
    </w:p>
    <w:p w:rsidR="00647B0D" w:rsidRDefault="009824EC" w:rsidP="009824EC">
      <w:r>
        <w:t>Tampoco pasamos por alto las manifestaciones de ciertos funcionarios gubernamentales que sientan cátedra sobre las funciones del revisor fiscal desde su ignorancia.</w:t>
      </w:r>
      <w:r w:rsidR="00BC17BA">
        <w:t xml:space="preserve"> Lamentablemente los jueces, también desde su falta de conocimiento, en veces han hecho eco de estos despropósitos.</w:t>
      </w:r>
    </w:p>
    <w:p w:rsidR="00BC17BA" w:rsidRPr="00BC17BA" w:rsidRDefault="00BC17BA" w:rsidP="00BC17BA">
      <w:pPr>
        <w:jc w:val="right"/>
        <w:rPr>
          <w:i/>
        </w:rPr>
      </w:pPr>
      <w:r w:rsidRPr="00BC17BA">
        <w:rPr>
          <w:i/>
        </w:rPr>
        <w:t>Hernando Bermúdez Gómez</w:t>
      </w:r>
    </w:p>
    <w:sectPr w:rsidR="00BC17BA" w:rsidRPr="00BC17BA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1F" w:rsidRDefault="005D2D1F" w:rsidP="00EE7812">
      <w:pPr>
        <w:spacing w:after="0" w:line="240" w:lineRule="auto"/>
      </w:pPr>
      <w:r>
        <w:separator/>
      </w:r>
    </w:p>
  </w:endnote>
  <w:endnote w:type="continuationSeparator" w:id="0">
    <w:p w:rsidR="005D2D1F" w:rsidRDefault="005D2D1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1F" w:rsidRDefault="005D2D1F" w:rsidP="00EE7812">
      <w:pPr>
        <w:spacing w:after="0" w:line="240" w:lineRule="auto"/>
      </w:pPr>
      <w:r>
        <w:separator/>
      </w:r>
    </w:p>
  </w:footnote>
  <w:footnote w:type="continuationSeparator" w:id="0">
    <w:p w:rsidR="005D2D1F" w:rsidRDefault="005D2D1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F31DC5">
      <w:t>1171</w:t>
    </w:r>
    <w:r>
      <w:t xml:space="preserve">, </w:t>
    </w:r>
    <w:r w:rsidR="000C1253">
      <w:t>febrero 9</w:t>
    </w:r>
    <w:r w:rsidR="0015507D">
      <w:t xml:space="preserve"> </w:t>
    </w:r>
    <w:r w:rsidR="007D018A">
      <w:t>de 2015</w:t>
    </w:r>
  </w:p>
  <w:p w:rsidR="00D945A4" w:rsidRDefault="005D2D1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253"/>
    <w:rsid w:val="000C1A44"/>
    <w:rsid w:val="000C1D79"/>
    <w:rsid w:val="000C1F70"/>
    <w:rsid w:val="000C21FA"/>
    <w:rsid w:val="000C222A"/>
    <w:rsid w:val="000C2C90"/>
    <w:rsid w:val="000C2F63"/>
    <w:rsid w:val="000C3B13"/>
    <w:rsid w:val="000C4881"/>
    <w:rsid w:val="000C577F"/>
    <w:rsid w:val="000C5C15"/>
    <w:rsid w:val="000C6292"/>
    <w:rsid w:val="000C66FC"/>
    <w:rsid w:val="000C7184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02A"/>
    <w:rsid w:val="000E6B6A"/>
    <w:rsid w:val="000E6E0E"/>
    <w:rsid w:val="000E6FF8"/>
    <w:rsid w:val="000F00BD"/>
    <w:rsid w:val="000F11DF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3EA9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A4B"/>
    <w:rsid w:val="00154E09"/>
    <w:rsid w:val="0015507D"/>
    <w:rsid w:val="00155B44"/>
    <w:rsid w:val="0015621C"/>
    <w:rsid w:val="001563D9"/>
    <w:rsid w:val="00156CAD"/>
    <w:rsid w:val="00157627"/>
    <w:rsid w:val="00157D6E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346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77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AC5"/>
    <w:rsid w:val="001C4C2B"/>
    <w:rsid w:val="001C4F1E"/>
    <w:rsid w:val="001C51C8"/>
    <w:rsid w:val="001C5B82"/>
    <w:rsid w:val="001C5D67"/>
    <w:rsid w:val="001C5ED4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2A48"/>
    <w:rsid w:val="001E2D9E"/>
    <w:rsid w:val="001E4397"/>
    <w:rsid w:val="001E4407"/>
    <w:rsid w:val="001E5433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37BCB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412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4DE3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0EA0"/>
    <w:rsid w:val="00391352"/>
    <w:rsid w:val="00391BD2"/>
    <w:rsid w:val="00392078"/>
    <w:rsid w:val="00392D21"/>
    <w:rsid w:val="00393787"/>
    <w:rsid w:val="003939CD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246A"/>
    <w:rsid w:val="003A32BA"/>
    <w:rsid w:val="003A3EAB"/>
    <w:rsid w:val="003A471E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587"/>
    <w:rsid w:val="003C17C3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E4A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F3"/>
    <w:rsid w:val="00435F98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4AC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67D"/>
    <w:rsid w:val="004B1DC3"/>
    <w:rsid w:val="004B1E13"/>
    <w:rsid w:val="004B208F"/>
    <w:rsid w:val="004B214C"/>
    <w:rsid w:val="004B27C9"/>
    <w:rsid w:val="004B3845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5504"/>
    <w:rsid w:val="005055F5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D3F"/>
    <w:rsid w:val="005B1276"/>
    <w:rsid w:val="005B215D"/>
    <w:rsid w:val="005B237D"/>
    <w:rsid w:val="005B24DA"/>
    <w:rsid w:val="005B2ACF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2D1F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6828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3AE"/>
    <w:rsid w:val="00631664"/>
    <w:rsid w:val="00631C34"/>
    <w:rsid w:val="0063237D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51A"/>
    <w:rsid w:val="006458DE"/>
    <w:rsid w:val="006467C4"/>
    <w:rsid w:val="0064681D"/>
    <w:rsid w:val="00646A1F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538E"/>
    <w:rsid w:val="006C599E"/>
    <w:rsid w:val="006C61E5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13DC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667E"/>
    <w:rsid w:val="00746E08"/>
    <w:rsid w:val="0074713C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D15"/>
    <w:rsid w:val="00753668"/>
    <w:rsid w:val="00753F1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A73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27F8"/>
    <w:rsid w:val="007C3781"/>
    <w:rsid w:val="007C379C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872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D34"/>
    <w:rsid w:val="0080708B"/>
    <w:rsid w:val="0080786C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8C1"/>
    <w:rsid w:val="00820FB1"/>
    <w:rsid w:val="0082134E"/>
    <w:rsid w:val="0082176D"/>
    <w:rsid w:val="00821F85"/>
    <w:rsid w:val="00822152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E38"/>
    <w:rsid w:val="00831F4D"/>
    <w:rsid w:val="00832701"/>
    <w:rsid w:val="008327DC"/>
    <w:rsid w:val="00832A31"/>
    <w:rsid w:val="008330E4"/>
    <w:rsid w:val="008332D7"/>
    <w:rsid w:val="008336FC"/>
    <w:rsid w:val="0083374A"/>
    <w:rsid w:val="00833BBE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504E"/>
    <w:rsid w:val="0086518A"/>
    <w:rsid w:val="008656B5"/>
    <w:rsid w:val="00866042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AF"/>
    <w:rsid w:val="008821D7"/>
    <w:rsid w:val="0088252A"/>
    <w:rsid w:val="00882723"/>
    <w:rsid w:val="0088278B"/>
    <w:rsid w:val="00882EBE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EF"/>
    <w:rsid w:val="008E757D"/>
    <w:rsid w:val="008E77C8"/>
    <w:rsid w:val="008E780D"/>
    <w:rsid w:val="008F0823"/>
    <w:rsid w:val="008F21D9"/>
    <w:rsid w:val="008F2355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62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69E"/>
    <w:rsid w:val="00951D59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4EC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2D3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ED6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6F00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CD6"/>
    <w:rsid w:val="009F00A0"/>
    <w:rsid w:val="009F01BB"/>
    <w:rsid w:val="009F08D2"/>
    <w:rsid w:val="009F0AC7"/>
    <w:rsid w:val="009F0AEE"/>
    <w:rsid w:val="009F133B"/>
    <w:rsid w:val="009F148A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3B65"/>
    <w:rsid w:val="00A03BE5"/>
    <w:rsid w:val="00A03D57"/>
    <w:rsid w:val="00A044C6"/>
    <w:rsid w:val="00A0468E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48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403"/>
    <w:rsid w:val="00AC6562"/>
    <w:rsid w:val="00AC679B"/>
    <w:rsid w:val="00AC73BB"/>
    <w:rsid w:val="00AC7DB4"/>
    <w:rsid w:val="00AD080D"/>
    <w:rsid w:val="00AD0AF3"/>
    <w:rsid w:val="00AD0C61"/>
    <w:rsid w:val="00AD0FB5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59"/>
    <w:rsid w:val="00AF44CD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6ABF"/>
    <w:rsid w:val="00B475F7"/>
    <w:rsid w:val="00B476A8"/>
    <w:rsid w:val="00B502B2"/>
    <w:rsid w:val="00B503DD"/>
    <w:rsid w:val="00B504C9"/>
    <w:rsid w:val="00B50600"/>
    <w:rsid w:val="00B50655"/>
    <w:rsid w:val="00B50D1A"/>
    <w:rsid w:val="00B51AF8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B09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F46"/>
    <w:rsid w:val="00BF5A58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293C"/>
    <w:rsid w:val="00C729B5"/>
    <w:rsid w:val="00C73418"/>
    <w:rsid w:val="00C74477"/>
    <w:rsid w:val="00C747D4"/>
    <w:rsid w:val="00C74A56"/>
    <w:rsid w:val="00C74FE0"/>
    <w:rsid w:val="00C75C97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413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1434"/>
    <w:rsid w:val="00D217F4"/>
    <w:rsid w:val="00D219F7"/>
    <w:rsid w:val="00D21EFD"/>
    <w:rsid w:val="00D22164"/>
    <w:rsid w:val="00D223CA"/>
    <w:rsid w:val="00D22917"/>
    <w:rsid w:val="00D23472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57FC"/>
    <w:rsid w:val="00D76088"/>
    <w:rsid w:val="00D7609E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2179"/>
    <w:rsid w:val="00D827CA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1619"/>
    <w:rsid w:val="00DC16E4"/>
    <w:rsid w:val="00DC1B3A"/>
    <w:rsid w:val="00DC1E4F"/>
    <w:rsid w:val="00DC1F45"/>
    <w:rsid w:val="00DC252E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968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EF7891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63D"/>
    <w:rsid w:val="00F41F73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F0E"/>
    <w:rsid w:val="00F57A4D"/>
    <w:rsid w:val="00F57C6C"/>
    <w:rsid w:val="00F57D1B"/>
    <w:rsid w:val="00F60DF4"/>
    <w:rsid w:val="00F612AA"/>
    <w:rsid w:val="00F6150A"/>
    <w:rsid w:val="00F615F7"/>
    <w:rsid w:val="00F61EB9"/>
    <w:rsid w:val="00F623ED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AD1"/>
    <w:rsid w:val="00FA7BDB"/>
    <w:rsid w:val="00FB0240"/>
    <w:rsid w:val="00FB03AB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s.wikipedia.org/wiki/Interpretaci%C3%B3n_de_la_le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71-decreto-410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fac.org/eth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022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702217B7-7F70-439E-99F2-958280E5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2015-02-07T20:50:00Z</dcterms:created>
  <dcterms:modified xsi:type="dcterms:W3CDTF">2015-02-07T20:50:00Z</dcterms:modified>
</cp:coreProperties>
</file>