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29" w:rsidRPr="00C85129" w:rsidRDefault="00C85129" w:rsidP="00C8512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C85129">
        <w:rPr>
          <w:position w:val="-9"/>
          <w:sz w:val="123"/>
        </w:rPr>
        <w:t>E</w:t>
      </w:r>
    </w:p>
    <w:p w:rsidR="00CA34BC" w:rsidRDefault="00C85129" w:rsidP="006B13D9">
      <w:r>
        <w:t xml:space="preserve">n </w:t>
      </w:r>
      <w:hyperlink r:id="rId9" w:history="1">
        <w:r w:rsidRPr="00C85129">
          <w:rPr>
            <w:rStyle w:val="Hyperlink"/>
          </w:rPr>
          <w:t>Contrapartida 1128</w:t>
        </w:r>
      </w:hyperlink>
      <w:r>
        <w:t xml:space="preserve"> resaltamos la modernización que está operando en materia de contabilidad gubernamental por virtud de las decisiones adoptadas por el Contador General de la Nación.</w:t>
      </w:r>
    </w:p>
    <w:p w:rsidR="008D29EB" w:rsidRDefault="008D29EB" w:rsidP="008D29EB">
      <w:r>
        <w:t xml:space="preserve">Tal vez presionado por las observaciones de la </w:t>
      </w:r>
      <w:hyperlink r:id="rId10" w:history="1">
        <w:r w:rsidRPr="008D29EB">
          <w:rPr>
            <w:rStyle w:val="Hyperlink"/>
          </w:rPr>
          <w:t>OECD</w:t>
        </w:r>
      </w:hyperlink>
      <w:r>
        <w:t>, el Gobierno acaba de proponer en su proyecto de ley «Por la cual se expide el Plan Nacional de Desarrollo 2014 -2018 “Todos Por un Nuevo País”» el siguiente artículo:</w:t>
      </w:r>
    </w:p>
    <w:p w:rsidR="008D29EB" w:rsidRDefault="008D29EB" w:rsidP="008D29EB">
      <w:r>
        <w:t>“</w:t>
      </w:r>
      <w:r w:rsidRPr="00D44553">
        <w:rPr>
          <w:i/>
        </w:rPr>
        <w:t>Artículo 136. Gestión Financiera Pública. El Gobierno Nacional implementará el Sistema Integrado de Gestión Financiera Pública bajo el cual todas las entidades del orden nacional y territorial adoptarán normas y estándares internacionales en la gestión de las finanzas públicas. Para ello podrá adelantar reformas regulatorias en el ámbito contable, presupuestal, financiero y estadístico y expedirá un plan general de cuentas presupuestales de obligatoria aplicación para todas las entidades, atendiendo las recomendaciones de la Comisión Intersectorial de Estadísticas de Finanzas Públicas</w:t>
      </w:r>
      <w:r w:rsidRPr="008D29EB">
        <w:t>.</w:t>
      </w:r>
      <w:r>
        <w:t>”</w:t>
      </w:r>
    </w:p>
    <w:p w:rsidR="00D44553" w:rsidRDefault="001804E6" w:rsidP="008D29EB">
      <w:r>
        <w:t xml:space="preserve">Siempre será necesario recalcar la importancia de la contabilidad </w:t>
      </w:r>
      <w:r w:rsidR="00E15052">
        <w:t>presupuestaria</w:t>
      </w:r>
      <w:r>
        <w:t xml:space="preserve">, muy poco enseñada en nuestras escuelas de contabilidad. Porque una cosa es hacer presupuestos y otra llevar contabilidad presupuestaria (Contrapartida </w:t>
      </w:r>
      <w:hyperlink r:id="rId11" w:history="1">
        <w:r w:rsidR="00324865" w:rsidRPr="00324865">
          <w:rPr>
            <w:rStyle w:val="Hyperlink"/>
          </w:rPr>
          <w:t>86</w:t>
        </w:r>
      </w:hyperlink>
      <w:r w:rsidR="00324865">
        <w:t xml:space="preserve">, </w:t>
      </w:r>
      <w:hyperlink r:id="rId12" w:history="1">
        <w:r w:rsidR="00F7636B" w:rsidRPr="00F7636B">
          <w:rPr>
            <w:rStyle w:val="Hyperlink"/>
          </w:rPr>
          <w:t>214</w:t>
        </w:r>
      </w:hyperlink>
      <w:r w:rsidR="00F7636B">
        <w:t xml:space="preserve">, </w:t>
      </w:r>
      <w:hyperlink r:id="rId13" w:history="1">
        <w:r w:rsidR="00324865" w:rsidRPr="00324865">
          <w:rPr>
            <w:rStyle w:val="Hyperlink"/>
          </w:rPr>
          <w:t>257</w:t>
        </w:r>
      </w:hyperlink>
      <w:r w:rsidR="00324865">
        <w:t xml:space="preserve">, </w:t>
      </w:r>
      <w:hyperlink r:id="rId14" w:history="1">
        <w:r w:rsidR="00084F94" w:rsidRPr="00084F94">
          <w:rPr>
            <w:rStyle w:val="Hyperlink"/>
          </w:rPr>
          <w:t>318</w:t>
        </w:r>
      </w:hyperlink>
      <w:r w:rsidR="00084F94">
        <w:t xml:space="preserve">, </w:t>
      </w:r>
      <w:hyperlink r:id="rId15" w:history="1">
        <w:r w:rsidR="00626B2B" w:rsidRPr="00626B2B">
          <w:rPr>
            <w:rStyle w:val="Hyperlink"/>
          </w:rPr>
          <w:t>439</w:t>
        </w:r>
      </w:hyperlink>
      <w:r w:rsidR="00626B2B">
        <w:t xml:space="preserve">, </w:t>
      </w:r>
      <w:hyperlink r:id="rId16" w:history="1">
        <w:r w:rsidR="00324865" w:rsidRPr="00324865">
          <w:rPr>
            <w:rStyle w:val="Hyperlink"/>
          </w:rPr>
          <w:t>462</w:t>
        </w:r>
      </w:hyperlink>
      <w:r w:rsidR="00324865">
        <w:t>,</w:t>
      </w:r>
      <w:r w:rsidR="003A19B3">
        <w:t xml:space="preserve"> </w:t>
      </w:r>
      <w:hyperlink r:id="rId17" w:history="1">
        <w:r w:rsidR="00AC5D44" w:rsidRPr="00AC5D44">
          <w:rPr>
            <w:rStyle w:val="Hyperlink"/>
          </w:rPr>
          <w:t>533</w:t>
        </w:r>
      </w:hyperlink>
      <w:r w:rsidR="00AC5D44">
        <w:t xml:space="preserve">, </w:t>
      </w:r>
      <w:hyperlink r:id="rId18" w:history="1">
        <w:r w:rsidR="00894F5E" w:rsidRPr="00894F5E">
          <w:rPr>
            <w:rStyle w:val="Hyperlink"/>
          </w:rPr>
          <w:t>673</w:t>
        </w:r>
      </w:hyperlink>
      <w:r w:rsidR="00894F5E">
        <w:t xml:space="preserve">, </w:t>
      </w:r>
      <w:hyperlink r:id="rId19" w:history="1">
        <w:r w:rsidR="003A19B3" w:rsidRPr="003A19B3">
          <w:rPr>
            <w:rStyle w:val="Hyperlink"/>
          </w:rPr>
          <w:t>894</w:t>
        </w:r>
      </w:hyperlink>
      <w:r w:rsidR="003A19B3">
        <w:t xml:space="preserve">, </w:t>
      </w:r>
      <w:hyperlink r:id="rId20" w:history="1">
        <w:r w:rsidR="00831DB4" w:rsidRPr="00831DB4">
          <w:rPr>
            <w:rStyle w:val="Hyperlink"/>
          </w:rPr>
          <w:t>1118</w:t>
        </w:r>
      </w:hyperlink>
      <w:r w:rsidR="009D1CBA">
        <w:t>).</w:t>
      </w:r>
    </w:p>
    <w:p w:rsidR="00395E90" w:rsidRDefault="009D1CBA" w:rsidP="008D29EB">
      <w:r>
        <w:t xml:space="preserve">Como se sabe, la contabilidad presupuestaria es la base de las decisiones financieras y </w:t>
      </w:r>
      <w:r>
        <w:lastRenderedPageBreak/>
        <w:t xml:space="preserve">contractuales de nuestro Estado. En </w:t>
      </w:r>
      <w:r w:rsidR="001F2B3D">
        <w:t>su</w:t>
      </w:r>
      <w:r>
        <w:t xml:space="preserve"> rededor se tejen muchas artimañas, propias de los estados acostumbrados a mantener déficit.</w:t>
      </w:r>
      <w:r w:rsidR="000A32F5">
        <w:t xml:space="preserve"> </w:t>
      </w:r>
      <w:r w:rsidR="00894473">
        <w:t xml:space="preserve">Seguramente se levantarán voces reivindicando la competencia </w:t>
      </w:r>
      <w:hyperlink r:id="rId21" w:history="1">
        <w:r w:rsidR="00894473" w:rsidRPr="009F026A">
          <w:rPr>
            <w:rStyle w:val="Hyperlink"/>
          </w:rPr>
          <w:t>constitucional</w:t>
        </w:r>
      </w:hyperlink>
      <w:r w:rsidR="00894473">
        <w:t xml:space="preserve"> que le corresponde a </w:t>
      </w:r>
      <w:r w:rsidR="00C97020">
        <w:t>las contralorías, asambleas y consejos</w:t>
      </w:r>
      <w:r w:rsidR="009F026A">
        <w:t>.</w:t>
      </w:r>
      <w:r w:rsidR="00395E90">
        <w:t xml:space="preserve"> Este entuerto hay que resolverlo.</w:t>
      </w:r>
    </w:p>
    <w:p w:rsidR="000623E6" w:rsidRDefault="00395E90" w:rsidP="00395E90">
      <w:r>
        <w:t xml:space="preserve">Es fundamental lograr la articulación de las </w:t>
      </w:r>
      <w:hyperlink r:id="rId22" w:history="1">
        <w:r w:rsidRPr="00F4229A">
          <w:rPr>
            <w:rStyle w:val="Hyperlink"/>
          </w:rPr>
          <w:t>cuentas nacionales</w:t>
        </w:r>
      </w:hyperlink>
      <w:r>
        <w:t xml:space="preserve">, el </w:t>
      </w:r>
      <w:hyperlink r:id="rId23" w:history="1">
        <w:r w:rsidRPr="00395E90">
          <w:rPr>
            <w:rStyle w:val="Hyperlink"/>
          </w:rPr>
          <w:t xml:space="preserve">General Data </w:t>
        </w:r>
        <w:proofErr w:type="spellStart"/>
        <w:r w:rsidRPr="00395E90">
          <w:rPr>
            <w:rStyle w:val="Hyperlink"/>
          </w:rPr>
          <w:t>Dissemination</w:t>
        </w:r>
        <w:proofErr w:type="spellEnd"/>
        <w:r w:rsidRPr="00395E90">
          <w:rPr>
            <w:rStyle w:val="Hyperlink"/>
          </w:rPr>
          <w:t xml:space="preserve"> </w:t>
        </w:r>
        <w:proofErr w:type="spellStart"/>
        <w:r w:rsidRPr="00395E90">
          <w:rPr>
            <w:rStyle w:val="Hyperlink"/>
          </w:rPr>
          <w:t>System</w:t>
        </w:r>
        <w:proofErr w:type="spellEnd"/>
      </w:hyperlink>
      <w:r>
        <w:t xml:space="preserve"> (GDDS), </w:t>
      </w:r>
      <w:r w:rsidR="003476A1">
        <w:t xml:space="preserve">el </w:t>
      </w:r>
      <w:hyperlink r:id="rId24" w:history="1">
        <w:proofErr w:type="spellStart"/>
        <w:r w:rsidR="003476A1" w:rsidRPr="003476A1">
          <w:rPr>
            <w:rStyle w:val="Hyperlink"/>
          </w:rPr>
          <w:t>Special</w:t>
        </w:r>
        <w:proofErr w:type="spellEnd"/>
        <w:r w:rsidR="003476A1" w:rsidRPr="003476A1">
          <w:rPr>
            <w:rStyle w:val="Hyperlink"/>
          </w:rPr>
          <w:t xml:space="preserve"> Data </w:t>
        </w:r>
        <w:proofErr w:type="spellStart"/>
        <w:r w:rsidR="003476A1" w:rsidRPr="003476A1">
          <w:rPr>
            <w:rStyle w:val="Hyperlink"/>
          </w:rPr>
          <w:t>Dissemination</w:t>
        </w:r>
        <w:proofErr w:type="spellEnd"/>
        <w:r w:rsidR="003476A1" w:rsidRPr="003476A1">
          <w:rPr>
            <w:rStyle w:val="Hyperlink"/>
          </w:rPr>
          <w:t xml:space="preserve"> Standard</w:t>
        </w:r>
      </w:hyperlink>
      <w:r w:rsidR="003476A1">
        <w:t xml:space="preserve">, </w:t>
      </w:r>
      <w:r w:rsidR="00621FA0">
        <w:t>la contabilidad presupuestaria y la contabilidad financiera del Estado.</w:t>
      </w:r>
      <w:r w:rsidR="000623E6">
        <w:t xml:space="preserve"> No es adecuado que sigamos manejando una pluralidad de cifras sobre un mismo rubro.</w:t>
      </w:r>
      <w:r w:rsidR="00163A79">
        <w:t xml:space="preserve"> </w:t>
      </w:r>
      <w:r w:rsidR="00604146">
        <w:t>El cambio de cultura que implicará la adopción de estándares internacionales tomará muchos años, mientras se logra arrancar de raíz los conceptos y procedimientos que hemos aplicado en estas materias por más de un siglo.</w:t>
      </w:r>
    </w:p>
    <w:p w:rsidR="00163A79" w:rsidRDefault="00B0766D" w:rsidP="00395E90">
      <w:r>
        <w:t xml:space="preserve">La profesión contable internacional ha venido ocupándose del asunto especialmente a través del </w:t>
      </w:r>
      <w:hyperlink r:id="rId25" w:history="1">
        <w:r w:rsidRPr="00B0766D">
          <w:rPr>
            <w:rStyle w:val="Hyperlink"/>
          </w:rPr>
          <w:t xml:space="preserve">International </w:t>
        </w:r>
        <w:proofErr w:type="spellStart"/>
        <w:r w:rsidRPr="00B0766D">
          <w:rPr>
            <w:rStyle w:val="Hyperlink"/>
          </w:rPr>
          <w:t>Public</w:t>
        </w:r>
        <w:proofErr w:type="spellEnd"/>
        <w:r w:rsidRPr="00B0766D">
          <w:rPr>
            <w:rStyle w:val="Hyperlink"/>
          </w:rPr>
          <w:t xml:space="preserve"> Sector </w:t>
        </w:r>
        <w:proofErr w:type="spellStart"/>
        <w:r w:rsidRPr="00B0766D">
          <w:rPr>
            <w:rStyle w:val="Hyperlink"/>
          </w:rPr>
          <w:t>Accounting</w:t>
        </w:r>
        <w:proofErr w:type="spellEnd"/>
        <w:r w:rsidRPr="00B0766D">
          <w:rPr>
            <w:rStyle w:val="Hyperlink"/>
          </w:rPr>
          <w:t xml:space="preserve"> </w:t>
        </w:r>
        <w:proofErr w:type="spellStart"/>
        <w:r w:rsidRPr="00B0766D">
          <w:rPr>
            <w:rStyle w:val="Hyperlink"/>
          </w:rPr>
          <w:t>Standards</w:t>
        </w:r>
        <w:proofErr w:type="spellEnd"/>
        <w:r w:rsidRPr="00B0766D">
          <w:rPr>
            <w:rStyle w:val="Hyperlink"/>
          </w:rPr>
          <w:t xml:space="preserve"> </w:t>
        </w:r>
        <w:proofErr w:type="spellStart"/>
        <w:r w:rsidRPr="00B0766D">
          <w:rPr>
            <w:rStyle w:val="Hyperlink"/>
          </w:rPr>
          <w:t>Board</w:t>
        </w:r>
        <w:proofErr w:type="spellEnd"/>
      </w:hyperlink>
      <w:r w:rsidRPr="00B0766D">
        <w:t xml:space="preserve"> (IPSASB)</w:t>
      </w:r>
      <w:r>
        <w:t>.</w:t>
      </w:r>
      <w:r w:rsidR="00A02F6E">
        <w:t xml:space="preserve"> En cambio la profesión contable colombiana mantiene silencio al respecto. Como ya lo hemos anotado, en Colombia unos son los contadores del sector público y otros los del sector privado. Cada cual anda en lo suyo. Son escasos los puntos de roce (las llamadas empresas de negocios).</w:t>
      </w:r>
      <w:r w:rsidR="000A32F5">
        <w:t xml:space="preserve"> </w:t>
      </w:r>
    </w:p>
    <w:p w:rsidR="00A02F6E" w:rsidRDefault="000A32F5" w:rsidP="00395E90">
      <w:r>
        <w:t>El advenimiento de una gestión financiera pública de alta calidad debería ocupar la atención de todos.</w:t>
      </w:r>
    </w:p>
    <w:p w:rsidR="000A32F5" w:rsidRPr="000A32F5" w:rsidRDefault="000A32F5" w:rsidP="000A32F5">
      <w:pPr>
        <w:jc w:val="right"/>
        <w:rPr>
          <w:i/>
        </w:rPr>
      </w:pPr>
      <w:r w:rsidRPr="000A32F5">
        <w:rPr>
          <w:i/>
        </w:rPr>
        <w:t>Hernando Bermúdez Gómez</w:t>
      </w:r>
    </w:p>
    <w:sectPr w:rsidR="000A32F5" w:rsidRPr="000A32F5" w:rsidSect="007F1D21">
      <w:headerReference w:type="default" r:id="rId2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4C" w:rsidRDefault="00B4454C" w:rsidP="00EE7812">
      <w:pPr>
        <w:spacing w:after="0" w:line="240" w:lineRule="auto"/>
      </w:pPr>
      <w:r>
        <w:separator/>
      </w:r>
    </w:p>
  </w:endnote>
  <w:endnote w:type="continuationSeparator" w:id="0">
    <w:p w:rsidR="00B4454C" w:rsidRDefault="00B4454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4C" w:rsidRDefault="00B4454C" w:rsidP="00EE7812">
      <w:pPr>
        <w:spacing w:after="0" w:line="240" w:lineRule="auto"/>
      </w:pPr>
      <w:r>
        <w:separator/>
      </w:r>
    </w:p>
  </w:footnote>
  <w:footnote w:type="continuationSeparator" w:id="0">
    <w:p w:rsidR="00B4454C" w:rsidRDefault="00B4454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6B13D9">
      <w:t>1175</w:t>
    </w:r>
    <w:r>
      <w:t xml:space="preserve">, </w:t>
    </w:r>
    <w:r w:rsidR="000C1253">
      <w:t>febrero 9</w:t>
    </w:r>
    <w:r w:rsidR="0015507D">
      <w:t xml:space="preserve"> </w:t>
    </w:r>
    <w:r w:rsidR="007D018A">
      <w:t>de 2015</w:t>
    </w:r>
  </w:p>
  <w:p w:rsidR="00D945A4" w:rsidRDefault="00B4454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2E8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6EA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5AA7"/>
    <w:rsid w:val="00075C41"/>
    <w:rsid w:val="00075CB4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3BCE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2F5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32B"/>
    <w:rsid w:val="000B256F"/>
    <w:rsid w:val="000B2E66"/>
    <w:rsid w:val="000B3033"/>
    <w:rsid w:val="000B3468"/>
    <w:rsid w:val="000B37A3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4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39C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C4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02A"/>
    <w:rsid w:val="000E6B6A"/>
    <w:rsid w:val="000E6E0E"/>
    <w:rsid w:val="000E6FF8"/>
    <w:rsid w:val="000E751A"/>
    <w:rsid w:val="000F00BD"/>
    <w:rsid w:val="000F11DF"/>
    <w:rsid w:val="000F1BCC"/>
    <w:rsid w:val="000F2189"/>
    <w:rsid w:val="000F21DE"/>
    <w:rsid w:val="000F2703"/>
    <w:rsid w:val="000F322C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3EA9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A4B"/>
    <w:rsid w:val="00154E09"/>
    <w:rsid w:val="0015507D"/>
    <w:rsid w:val="00155AB1"/>
    <w:rsid w:val="00155B44"/>
    <w:rsid w:val="0015621C"/>
    <w:rsid w:val="001563D9"/>
    <w:rsid w:val="00156CAD"/>
    <w:rsid w:val="00157627"/>
    <w:rsid w:val="00157D6E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346"/>
    <w:rsid w:val="001635A4"/>
    <w:rsid w:val="00163A79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CA9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2BD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B82"/>
    <w:rsid w:val="001C5D67"/>
    <w:rsid w:val="001C5ED4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E0106"/>
    <w:rsid w:val="001E0409"/>
    <w:rsid w:val="001E2A48"/>
    <w:rsid w:val="001E2D9E"/>
    <w:rsid w:val="001E4397"/>
    <w:rsid w:val="001E4407"/>
    <w:rsid w:val="001E5433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456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5E7"/>
    <w:rsid w:val="0023573C"/>
    <w:rsid w:val="00236877"/>
    <w:rsid w:val="00236971"/>
    <w:rsid w:val="0023714D"/>
    <w:rsid w:val="002374F5"/>
    <w:rsid w:val="00237BCB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B15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043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103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97385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7161"/>
    <w:rsid w:val="002A7562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5822"/>
    <w:rsid w:val="002C618F"/>
    <w:rsid w:val="002C77DC"/>
    <w:rsid w:val="002C7C7C"/>
    <w:rsid w:val="002C7D58"/>
    <w:rsid w:val="002D0529"/>
    <w:rsid w:val="002D05B2"/>
    <w:rsid w:val="002D06BC"/>
    <w:rsid w:val="002D09F4"/>
    <w:rsid w:val="002D0C46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412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0EA0"/>
    <w:rsid w:val="00391352"/>
    <w:rsid w:val="00391BD2"/>
    <w:rsid w:val="00392078"/>
    <w:rsid w:val="00392D21"/>
    <w:rsid w:val="00393787"/>
    <w:rsid w:val="003939CD"/>
    <w:rsid w:val="00394ABE"/>
    <w:rsid w:val="00395158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32BA"/>
    <w:rsid w:val="003A3EAB"/>
    <w:rsid w:val="003A471E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587"/>
    <w:rsid w:val="003C17C3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500"/>
    <w:rsid w:val="003F6B34"/>
    <w:rsid w:val="003F6B97"/>
    <w:rsid w:val="003F6D62"/>
    <w:rsid w:val="003F6E3C"/>
    <w:rsid w:val="003F72C1"/>
    <w:rsid w:val="003F7985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E4A"/>
    <w:rsid w:val="004301D8"/>
    <w:rsid w:val="0043060F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4E77"/>
    <w:rsid w:val="00435670"/>
    <w:rsid w:val="00435AF3"/>
    <w:rsid w:val="00435F98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4AC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62C"/>
    <w:rsid w:val="00481852"/>
    <w:rsid w:val="00481D7D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3845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BFD"/>
    <w:rsid w:val="004E1CF6"/>
    <w:rsid w:val="004E2713"/>
    <w:rsid w:val="004E29E7"/>
    <w:rsid w:val="004E2C59"/>
    <w:rsid w:val="004E32C3"/>
    <w:rsid w:val="004E32C6"/>
    <w:rsid w:val="004E36E3"/>
    <w:rsid w:val="004E41C5"/>
    <w:rsid w:val="004E4A50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E8"/>
    <w:rsid w:val="00500391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5504"/>
    <w:rsid w:val="005055F5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1484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D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2551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6FE9"/>
    <w:rsid w:val="00577591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903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66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D3F"/>
    <w:rsid w:val="005B1276"/>
    <w:rsid w:val="005B215D"/>
    <w:rsid w:val="005B237D"/>
    <w:rsid w:val="005B24DA"/>
    <w:rsid w:val="005B2ACF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551E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6828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D7A"/>
    <w:rsid w:val="0062664F"/>
    <w:rsid w:val="00626B2B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3AE"/>
    <w:rsid w:val="00631664"/>
    <w:rsid w:val="00631C34"/>
    <w:rsid w:val="0063237D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51A"/>
    <w:rsid w:val="006458DE"/>
    <w:rsid w:val="006467C4"/>
    <w:rsid w:val="0064681D"/>
    <w:rsid w:val="00646A1F"/>
    <w:rsid w:val="00647568"/>
    <w:rsid w:val="0064765E"/>
    <w:rsid w:val="00647A04"/>
    <w:rsid w:val="00647B0D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7F2"/>
    <w:rsid w:val="006928DD"/>
    <w:rsid w:val="00692CF1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0E"/>
    <w:rsid w:val="006A0F8B"/>
    <w:rsid w:val="006A1063"/>
    <w:rsid w:val="006A239A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538E"/>
    <w:rsid w:val="006C599E"/>
    <w:rsid w:val="006C61E5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E7F3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1399"/>
    <w:rsid w:val="007013DC"/>
    <w:rsid w:val="00701CC9"/>
    <w:rsid w:val="00701FFD"/>
    <w:rsid w:val="00702112"/>
    <w:rsid w:val="00702316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D7C"/>
    <w:rsid w:val="00707F55"/>
    <w:rsid w:val="00710118"/>
    <w:rsid w:val="0071052F"/>
    <w:rsid w:val="00710DFC"/>
    <w:rsid w:val="007111AC"/>
    <w:rsid w:val="007111CA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6B99"/>
    <w:rsid w:val="0072718B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667E"/>
    <w:rsid w:val="00746E08"/>
    <w:rsid w:val="0074713C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3668"/>
    <w:rsid w:val="00753F18"/>
    <w:rsid w:val="0075439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A73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31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19AA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27F8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D34"/>
    <w:rsid w:val="00807051"/>
    <w:rsid w:val="0080708B"/>
    <w:rsid w:val="0080786C"/>
    <w:rsid w:val="00807D4B"/>
    <w:rsid w:val="00807DA9"/>
    <w:rsid w:val="00807F3E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8C1"/>
    <w:rsid w:val="00820FB1"/>
    <w:rsid w:val="0082134E"/>
    <w:rsid w:val="0082176D"/>
    <w:rsid w:val="00821F85"/>
    <w:rsid w:val="00822152"/>
    <w:rsid w:val="0082247B"/>
    <w:rsid w:val="00822503"/>
    <w:rsid w:val="008228F2"/>
    <w:rsid w:val="00822A01"/>
    <w:rsid w:val="00822B5A"/>
    <w:rsid w:val="00822E91"/>
    <w:rsid w:val="00822F41"/>
    <w:rsid w:val="008231EC"/>
    <w:rsid w:val="00823263"/>
    <w:rsid w:val="00823416"/>
    <w:rsid w:val="008236F4"/>
    <w:rsid w:val="00823CBC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701"/>
    <w:rsid w:val="008327DC"/>
    <w:rsid w:val="00832A31"/>
    <w:rsid w:val="008330E4"/>
    <w:rsid w:val="008332D7"/>
    <w:rsid w:val="008336FC"/>
    <w:rsid w:val="0083374A"/>
    <w:rsid w:val="00833BBE"/>
    <w:rsid w:val="00833C74"/>
    <w:rsid w:val="00833E29"/>
    <w:rsid w:val="00833F0E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0A5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504E"/>
    <w:rsid w:val="0086518A"/>
    <w:rsid w:val="008656B5"/>
    <w:rsid w:val="00866042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B7A"/>
    <w:rsid w:val="008773F2"/>
    <w:rsid w:val="00880330"/>
    <w:rsid w:val="0088069C"/>
    <w:rsid w:val="00880B61"/>
    <w:rsid w:val="00880E2B"/>
    <w:rsid w:val="00881141"/>
    <w:rsid w:val="008820EE"/>
    <w:rsid w:val="008821AF"/>
    <w:rsid w:val="008821D7"/>
    <w:rsid w:val="0088252A"/>
    <w:rsid w:val="00882723"/>
    <w:rsid w:val="0088278B"/>
    <w:rsid w:val="00882EBE"/>
    <w:rsid w:val="00883691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473"/>
    <w:rsid w:val="0089475C"/>
    <w:rsid w:val="00894F5E"/>
    <w:rsid w:val="00895061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E88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42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172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A"/>
    <w:rsid w:val="008E5C2E"/>
    <w:rsid w:val="008E5FF2"/>
    <w:rsid w:val="008E6DEF"/>
    <w:rsid w:val="008E757D"/>
    <w:rsid w:val="008E77C8"/>
    <w:rsid w:val="008E780D"/>
    <w:rsid w:val="008F0823"/>
    <w:rsid w:val="008F21D9"/>
    <w:rsid w:val="008F2355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4FC"/>
    <w:rsid w:val="00902CCF"/>
    <w:rsid w:val="00902D62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69E"/>
    <w:rsid w:val="00951D59"/>
    <w:rsid w:val="00952DBD"/>
    <w:rsid w:val="00953C6D"/>
    <w:rsid w:val="009546A7"/>
    <w:rsid w:val="00955113"/>
    <w:rsid w:val="0095527D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1D90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4EC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2D3"/>
    <w:rsid w:val="00991BD1"/>
    <w:rsid w:val="0099243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ED6"/>
    <w:rsid w:val="0099622D"/>
    <w:rsid w:val="00997522"/>
    <w:rsid w:val="00997C0F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6F00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7DA"/>
    <w:rsid w:val="009C48F3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74A"/>
    <w:rsid w:val="009E4787"/>
    <w:rsid w:val="009E4BA4"/>
    <w:rsid w:val="009E4DF1"/>
    <w:rsid w:val="009E52EC"/>
    <w:rsid w:val="009E5648"/>
    <w:rsid w:val="009E61DF"/>
    <w:rsid w:val="009E6221"/>
    <w:rsid w:val="009E632D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2A5"/>
    <w:rsid w:val="009F6AAB"/>
    <w:rsid w:val="009F6C2F"/>
    <w:rsid w:val="009F6C52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F6E"/>
    <w:rsid w:val="00A03B65"/>
    <w:rsid w:val="00A03BE5"/>
    <w:rsid w:val="00A03D57"/>
    <w:rsid w:val="00A044C6"/>
    <w:rsid w:val="00A0468E"/>
    <w:rsid w:val="00A06029"/>
    <w:rsid w:val="00A06746"/>
    <w:rsid w:val="00A06954"/>
    <w:rsid w:val="00A06C7C"/>
    <w:rsid w:val="00A071E5"/>
    <w:rsid w:val="00A10A3C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09A8"/>
    <w:rsid w:val="00A40E45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20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48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DED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B7EAD"/>
    <w:rsid w:val="00AC0610"/>
    <w:rsid w:val="00AC102E"/>
    <w:rsid w:val="00AC11D1"/>
    <w:rsid w:val="00AC16BE"/>
    <w:rsid w:val="00AC1988"/>
    <w:rsid w:val="00AC223A"/>
    <w:rsid w:val="00AC2333"/>
    <w:rsid w:val="00AC2548"/>
    <w:rsid w:val="00AC2AA8"/>
    <w:rsid w:val="00AC2C34"/>
    <w:rsid w:val="00AC2D33"/>
    <w:rsid w:val="00AC2DA1"/>
    <w:rsid w:val="00AC2F32"/>
    <w:rsid w:val="00AC361D"/>
    <w:rsid w:val="00AC4BC4"/>
    <w:rsid w:val="00AC5035"/>
    <w:rsid w:val="00AC5403"/>
    <w:rsid w:val="00AC5D44"/>
    <w:rsid w:val="00AC6562"/>
    <w:rsid w:val="00AC679B"/>
    <w:rsid w:val="00AC73BB"/>
    <w:rsid w:val="00AC7DB4"/>
    <w:rsid w:val="00AD080D"/>
    <w:rsid w:val="00AD0AF3"/>
    <w:rsid w:val="00AD0C61"/>
    <w:rsid w:val="00AD0FB5"/>
    <w:rsid w:val="00AD12F9"/>
    <w:rsid w:val="00AD16A8"/>
    <w:rsid w:val="00AD1F94"/>
    <w:rsid w:val="00AD2191"/>
    <w:rsid w:val="00AD2436"/>
    <w:rsid w:val="00AD2A6C"/>
    <w:rsid w:val="00AD2C51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7D4"/>
    <w:rsid w:val="00AE39AF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2CB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059"/>
    <w:rsid w:val="00AF44CD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666"/>
    <w:rsid w:val="00B059F4"/>
    <w:rsid w:val="00B05DB2"/>
    <w:rsid w:val="00B062EF"/>
    <w:rsid w:val="00B06AEE"/>
    <w:rsid w:val="00B06D17"/>
    <w:rsid w:val="00B07257"/>
    <w:rsid w:val="00B07426"/>
    <w:rsid w:val="00B0766D"/>
    <w:rsid w:val="00B106E0"/>
    <w:rsid w:val="00B1073E"/>
    <w:rsid w:val="00B10939"/>
    <w:rsid w:val="00B10ADC"/>
    <w:rsid w:val="00B115C5"/>
    <w:rsid w:val="00B1163F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BED"/>
    <w:rsid w:val="00B3616F"/>
    <w:rsid w:val="00B3684F"/>
    <w:rsid w:val="00B373EC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454C"/>
    <w:rsid w:val="00B453D6"/>
    <w:rsid w:val="00B4584D"/>
    <w:rsid w:val="00B45C55"/>
    <w:rsid w:val="00B46ABF"/>
    <w:rsid w:val="00B475F7"/>
    <w:rsid w:val="00B476A8"/>
    <w:rsid w:val="00B502B2"/>
    <w:rsid w:val="00B503DD"/>
    <w:rsid w:val="00B504C9"/>
    <w:rsid w:val="00B50600"/>
    <w:rsid w:val="00B50655"/>
    <w:rsid w:val="00B50D1A"/>
    <w:rsid w:val="00B51AF8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4B09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2079"/>
    <w:rsid w:val="00B821EF"/>
    <w:rsid w:val="00B8280F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4E08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7BA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E5"/>
    <w:rsid w:val="00BF3D09"/>
    <w:rsid w:val="00BF3E44"/>
    <w:rsid w:val="00BF43C7"/>
    <w:rsid w:val="00BF4F46"/>
    <w:rsid w:val="00BF5A58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12FA"/>
    <w:rsid w:val="00C0146B"/>
    <w:rsid w:val="00C017EA"/>
    <w:rsid w:val="00C01995"/>
    <w:rsid w:val="00C01B21"/>
    <w:rsid w:val="00C01D3B"/>
    <w:rsid w:val="00C027C1"/>
    <w:rsid w:val="00C02847"/>
    <w:rsid w:val="00C03533"/>
    <w:rsid w:val="00C03C4E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9BC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293C"/>
    <w:rsid w:val="00C729B5"/>
    <w:rsid w:val="00C73418"/>
    <w:rsid w:val="00C74477"/>
    <w:rsid w:val="00C747D4"/>
    <w:rsid w:val="00C74A56"/>
    <w:rsid w:val="00C74FE0"/>
    <w:rsid w:val="00C75C97"/>
    <w:rsid w:val="00C76016"/>
    <w:rsid w:val="00C76680"/>
    <w:rsid w:val="00C7676E"/>
    <w:rsid w:val="00C76D5E"/>
    <w:rsid w:val="00C7757A"/>
    <w:rsid w:val="00C775FD"/>
    <w:rsid w:val="00C778F7"/>
    <w:rsid w:val="00C80506"/>
    <w:rsid w:val="00C80E8C"/>
    <w:rsid w:val="00C81AD2"/>
    <w:rsid w:val="00C81B1C"/>
    <w:rsid w:val="00C82105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97020"/>
    <w:rsid w:val="00CA0413"/>
    <w:rsid w:val="00CA0631"/>
    <w:rsid w:val="00CA1B17"/>
    <w:rsid w:val="00CA1BAC"/>
    <w:rsid w:val="00CA22DA"/>
    <w:rsid w:val="00CA23C4"/>
    <w:rsid w:val="00CA24EF"/>
    <w:rsid w:val="00CA2948"/>
    <w:rsid w:val="00CA29DE"/>
    <w:rsid w:val="00CA2EEE"/>
    <w:rsid w:val="00CA3213"/>
    <w:rsid w:val="00CA34BC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BB5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F08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07CEC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1434"/>
    <w:rsid w:val="00D217F4"/>
    <w:rsid w:val="00D219F7"/>
    <w:rsid w:val="00D21EFD"/>
    <w:rsid w:val="00D22164"/>
    <w:rsid w:val="00D223CA"/>
    <w:rsid w:val="00D22917"/>
    <w:rsid w:val="00D23472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0521"/>
    <w:rsid w:val="00D52193"/>
    <w:rsid w:val="00D522ED"/>
    <w:rsid w:val="00D5266A"/>
    <w:rsid w:val="00D53508"/>
    <w:rsid w:val="00D53FC2"/>
    <w:rsid w:val="00D54C9E"/>
    <w:rsid w:val="00D54F60"/>
    <w:rsid w:val="00D554D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2A2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57FC"/>
    <w:rsid w:val="00D75DA5"/>
    <w:rsid w:val="00D76088"/>
    <w:rsid w:val="00D7609E"/>
    <w:rsid w:val="00D76CD7"/>
    <w:rsid w:val="00D76D16"/>
    <w:rsid w:val="00D76E4F"/>
    <w:rsid w:val="00D7735D"/>
    <w:rsid w:val="00D7751A"/>
    <w:rsid w:val="00D8003B"/>
    <w:rsid w:val="00D80C75"/>
    <w:rsid w:val="00D8112F"/>
    <w:rsid w:val="00D81811"/>
    <w:rsid w:val="00D82179"/>
    <w:rsid w:val="00D827CA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752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5A4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C05BB"/>
    <w:rsid w:val="00DC0C55"/>
    <w:rsid w:val="00DC0D9F"/>
    <w:rsid w:val="00DC0E3B"/>
    <w:rsid w:val="00DC1619"/>
    <w:rsid w:val="00DC16E4"/>
    <w:rsid w:val="00DC1B3A"/>
    <w:rsid w:val="00DC1E4F"/>
    <w:rsid w:val="00DC1F45"/>
    <w:rsid w:val="00DC252E"/>
    <w:rsid w:val="00DC2CBE"/>
    <w:rsid w:val="00DC2D72"/>
    <w:rsid w:val="00DC3325"/>
    <w:rsid w:val="00DC3724"/>
    <w:rsid w:val="00DC3D0A"/>
    <w:rsid w:val="00DC3F5A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5B74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766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80C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83"/>
    <w:rsid w:val="00E430C2"/>
    <w:rsid w:val="00E4332B"/>
    <w:rsid w:val="00E43728"/>
    <w:rsid w:val="00E43B84"/>
    <w:rsid w:val="00E43E00"/>
    <w:rsid w:val="00E43E07"/>
    <w:rsid w:val="00E44498"/>
    <w:rsid w:val="00E44714"/>
    <w:rsid w:val="00E448F3"/>
    <w:rsid w:val="00E4495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6D9D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2FC0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EF7891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7BD"/>
    <w:rsid w:val="00F45AEE"/>
    <w:rsid w:val="00F45CE7"/>
    <w:rsid w:val="00F460E6"/>
    <w:rsid w:val="00F465CF"/>
    <w:rsid w:val="00F46D69"/>
    <w:rsid w:val="00F46F61"/>
    <w:rsid w:val="00F47032"/>
    <w:rsid w:val="00F474DB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268"/>
    <w:rsid w:val="00F54C76"/>
    <w:rsid w:val="00F55383"/>
    <w:rsid w:val="00F55787"/>
    <w:rsid w:val="00F55ED5"/>
    <w:rsid w:val="00F5649C"/>
    <w:rsid w:val="00F56F0E"/>
    <w:rsid w:val="00F57A4D"/>
    <w:rsid w:val="00F57C6C"/>
    <w:rsid w:val="00F57D1B"/>
    <w:rsid w:val="00F608E9"/>
    <w:rsid w:val="00F60DF4"/>
    <w:rsid w:val="00F612AA"/>
    <w:rsid w:val="00F6150A"/>
    <w:rsid w:val="00F615F7"/>
    <w:rsid w:val="00F61EB9"/>
    <w:rsid w:val="00F623ED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636B"/>
    <w:rsid w:val="00F7678A"/>
    <w:rsid w:val="00F7752D"/>
    <w:rsid w:val="00F77644"/>
    <w:rsid w:val="00F77FE6"/>
    <w:rsid w:val="00F80370"/>
    <w:rsid w:val="00F80997"/>
    <w:rsid w:val="00F80B9D"/>
    <w:rsid w:val="00F80CB4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08C9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C97"/>
    <w:rsid w:val="00F95FB7"/>
    <w:rsid w:val="00F9605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E78"/>
    <w:rsid w:val="00FA61E0"/>
    <w:rsid w:val="00FA6B41"/>
    <w:rsid w:val="00FA7AD1"/>
    <w:rsid w:val="00FA7BDB"/>
    <w:rsid w:val="00FB0240"/>
    <w:rsid w:val="00FB03AB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697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549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contrapartida/contrapartida257.doc" TargetMode="External"/><Relationship Id="rId18" Type="http://schemas.openxmlformats.org/officeDocument/2006/relationships/hyperlink" Target="http://www.javeriana.edu.co/personales/hbermude/contrapartida/Contrapartida673.doc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sp.presidencia.gov.co/Normativa/Documents/Constitucion-Politica-Colombia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contrapartida/contrapartida214.doc" TargetMode="External"/><Relationship Id="rId17" Type="http://schemas.openxmlformats.org/officeDocument/2006/relationships/hyperlink" Target="http://www.javeriana.edu.co/personales/hbermude/contrapartida/Contrapartida533.docx" TargetMode="External"/><Relationship Id="rId25" Type="http://schemas.openxmlformats.org/officeDocument/2006/relationships/hyperlink" Target="http://www.ifac.org/public-sect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averiana.edu.co/personales/hbermude/contrapartida/Contrapartida462.docx" TargetMode="External"/><Relationship Id="rId20" Type="http://schemas.openxmlformats.org/officeDocument/2006/relationships/hyperlink" Target="http://www.javeriana.edu.co/personales/hbermude/contrapartida/Contrapartida1118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86.doc" TargetMode="External"/><Relationship Id="rId24" Type="http://schemas.openxmlformats.org/officeDocument/2006/relationships/hyperlink" Target="http://www.imf.org/external/pubs/ft/sdds/guide/2013/sddsguide1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contrapartida/Contrapartida439.docx" TargetMode="External"/><Relationship Id="rId23" Type="http://schemas.openxmlformats.org/officeDocument/2006/relationships/hyperlink" Target="http://www.imf.org/external/pubs/ft/gdds/guide/2013/gddsguide13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oecd.org/" TargetMode="External"/><Relationship Id="rId19" Type="http://schemas.openxmlformats.org/officeDocument/2006/relationships/hyperlink" Target="http://www.javeriana.edu.co/personales/hbermude/contrapartida/Contrapartida894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1128.docx" TargetMode="External"/><Relationship Id="rId14" Type="http://schemas.openxmlformats.org/officeDocument/2006/relationships/hyperlink" Target="http://www.javeriana.edu.co/personales/hbermude/contrapartida/Contrapartida318.docx" TargetMode="External"/><Relationship Id="rId22" Type="http://schemas.openxmlformats.org/officeDocument/2006/relationships/hyperlink" Target="http://www.dane.gov.co/index.php/estadisticas-por-tema/cuentas-nacionale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E658BF39-B2DB-439C-967C-69AF6FC0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2015-02-07T20:58:00Z</dcterms:created>
  <dcterms:modified xsi:type="dcterms:W3CDTF">2015-02-07T20:58:00Z</dcterms:modified>
</cp:coreProperties>
</file>