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8C" w:rsidRPr="0042208C" w:rsidRDefault="0042208C" w:rsidP="0042208C">
      <w:pPr>
        <w:keepNext/>
        <w:framePr w:dropCap="drop" w:lines="3" w:wrap="around" w:vAnchor="text" w:hAnchor="text"/>
        <w:spacing w:after="0" w:line="926" w:lineRule="exact"/>
        <w:textAlignment w:val="baseline"/>
        <w:rPr>
          <w:position w:val="-9"/>
          <w:sz w:val="123"/>
        </w:rPr>
      </w:pPr>
      <w:r w:rsidRPr="0042208C">
        <w:rPr>
          <w:position w:val="-9"/>
          <w:sz w:val="123"/>
        </w:rPr>
        <w:t>L</w:t>
      </w:r>
    </w:p>
    <w:p w:rsidR="009521EC" w:rsidRDefault="0042208C" w:rsidP="00D45746">
      <w:r>
        <w:t xml:space="preserve">a </w:t>
      </w:r>
      <w:hyperlink r:id="rId9" w:history="1">
        <w:r w:rsidRPr="0042208C">
          <w:rPr>
            <w:rStyle w:val="Hyperlink"/>
          </w:rPr>
          <w:t>Ley 1314 de 2009</w:t>
        </w:r>
      </w:hyperlink>
      <w:r>
        <w:t xml:space="preserve"> incluye dentro de la expresión “</w:t>
      </w:r>
      <w:r w:rsidRPr="009F619E">
        <w:rPr>
          <w:i/>
        </w:rPr>
        <w:t>normas de contabilidad y de información financiera</w:t>
      </w:r>
      <w:r>
        <w:t>” (artículo 3°) los “</w:t>
      </w:r>
      <w:r w:rsidRPr="009F619E">
        <w:rPr>
          <w:i/>
        </w:rPr>
        <w:t>postulados, principios, limitaciones, conceptos</w:t>
      </w:r>
      <w:r>
        <w:t>”, que son los elementos de un marco conceptual.</w:t>
      </w:r>
    </w:p>
    <w:p w:rsidR="00EA6C33" w:rsidRDefault="005544E3" w:rsidP="00D45746">
      <w:r>
        <w:t xml:space="preserve">Como lo pusimos de presente en </w:t>
      </w:r>
      <w:hyperlink r:id="rId10" w:history="1">
        <w:r w:rsidRPr="005544E3">
          <w:rPr>
            <w:rStyle w:val="Hyperlink"/>
          </w:rPr>
          <w:t>Contrapartida 1145</w:t>
        </w:r>
      </w:hyperlink>
      <w:r>
        <w:t>, “</w:t>
      </w:r>
      <w:r w:rsidRPr="005544E3">
        <w:rPr>
          <w:i/>
        </w:rPr>
        <w:t xml:space="preserve">El </w:t>
      </w:r>
      <w:hyperlink r:id="rId11" w:history="1">
        <w:r w:rsidRPr="005544E3">
          <w:rPr>
            <w:rStyle w:val="Hyperlink"/>
            <w:i/>
          </w:rPr>
          <w:t>Decreto reglamentario 2615 de 2014</w:t>
        </w:r>
      </w:hyperlink>
      <w:r w:rsidRPr="005544E3">
        <w:rPr>
          <w:i/>
        </w:rPr>
        <w:t xml:space="preserve"> no reproduce el citado marco conceptual, lo cual implica un fuerte e injustificado retroceso respecto de los dos decretos que le antecedieron</w:t>
      </w:r>
      <w:r>
        <w:t>.”</w:t>
      </w:r>
    </w:p>
    <w:p w:rsidR="00670E72" w:rsidRDefault="00B959AC" w:rsidP="005F4A96">
      <w:pPr>
        <w:rPr>
          <w:lang w:val="en-US"/>
        </w:rPr>
      </w:pPr>
      <w:r>
        <w:t>El personal de planta de IASB publicó en enero pasado un documento titulado “</w:t>
      </w:r>
      <w:proofErr w:type="spellStart"/>
      <w:r w:rsidR="00F86274">
        <w:fldChar w:fldCharType="begin"/>
      </w:r>
      <w:r w:rsidR="00F86274">
        <w:instrText xml:space="preserve"> HYPERLINK "http://www.ifrs.org/Current-Projects/IASB-Projects/Conceptual-Framework/Documents/Effect-of-B</w:instrText>
      </w:r>
      <w:r w:rsidR="00F86274">
        <w:instrText xml:space="preserve">oard-decisions-on-DP-January-2015.pdf" </w:instrText>
      </w:r>
      <w:r w:rsidR="00F86274">
        <w:fldChar w:fldCharType="separate"/>
      </w:r>
      <w:r w:rsidRPr="00B959AC">
        <w:rPr>
          <w:rStyle w:val="Hyperlink"/>
          <w:i/>
        </w:rPr>
        <w:t>Effect</w:t>
      </w:r>
      <w:proofErr w:type="spellEnd"/>
      <w:r w:rsidRPr="00B959AC">
        <w:rPr>
          <w:rStyle w:val="Hyperlink"/>
          <w:i/>
        </w:rPr>
        <w:t xml:space="preserve"> of </w:t>
      </w:r>
      <w:proofErr w:type="spellStart"/>
      <w:r w:rsidRPr="00B959AC">
        <w:rPr>
          <w:rStyle w:val="Hyperlink"/>
          <w:i/>
        </w:rPr>
        <w:t>Board</w:t>
      </w:r>
      <w:proofErr w:type="spellEnd"/>
      <w:r w:rsidRPr="00B959AC">
        <w:rPr>
          <w:rStyle w:val="Hyperlink"/>
          <w:i/>
        </w:rPr>
        <w:t xml:space="preserve"> </w:t>
      </w:r>
      <w:proofErr w:type="spellStart"/>
      <w:r w:rsidRPr="00B959AC">
        <w:rPr>
          <w:rStyle w:val="Hyperlink"/>
          <w:i/>
        </w:rPr>
        <w:t>redeliberations</w:t>
      </w:r>
      <w:proofErr w:type="spellEnd"/>
      <w:r w:rsidRPr="00B959AC">
        <w:rPr>
          <w:rStyle w:val="Hyperlink"/>
          <w:i/>
        </w:rPr>
        <w:t xml:space="preserve"> </w:t>
      </w:r>
      <w:proofErr w:type="spellStart"/>
      <w:r w:rsidRPr="00B959AC">
        <w:rPr>
          <w:rStyle w:val="Hyperlink"/>
          <w:i/>
        </w:rPr>
        <w:t>on</w:t>
      </w:r>
      <w:proofErr w:type="spellEnd"/>
      <w:r w:rsidRPr="00B959AC">
        <w:rPr>
          <w:rStyle w:val="Hyperlink"/>
          <w:i/>
        </w:rPr>
        <w:t xml:space="preserve"> DP A </w:t>
      </w:r>
      <w:proofErr w:type="spellStart"/>
      <w:r w:rsidRPr="00B959AC">
        <w:rPr>
          <w:rStyle w:val="Hyperlink"/>
          <w:i/>
        </w:rPr>
        <w:t>Review</w:t>
      </w:r>
      <w:proofErr w:type="spellEnd"/>
      <w:r w:rsidRPr="00B959AC">
        <w:rPr>
          <w:rStyle w:val="Hyperlink"/>
          <w:i/>
        </w:rPr>
        <w:t xml:space="preserve"> of </w:t>
      </w:r>
      <w:proofErr w:type="spellStart"/>
      <w:r w:rsidRPr="00B959AC">
        <w:rPr>
          <w:rStyle w:val="Hyperlink"/>
          <w:i/>
        </w:rPr>
        <w:t>the</w:t>
      </w:r>
      <w:proofErr w:type="spellEnd"/>
      <w:r w:rsidRPr="00B959AC">
        <w:rPr>
          <w:rStyle w:val="Hyperlink"/>
          <w:i/>
        </w:rPr>
        <w:t xml:space="preserve"> Conceptual Framework </w:t>
      </w:r>
      <w:proofErr w:type="spellStart"/>
      <w:r w:rsidRPr="00B959AC">
        <w:rPr>
          <w:rStyle w:val="Hyperlink"/>
          <w:i/>
        </w:rPr>
        <w:t>for</w:t>
      </w:r>
      <w:proofErr w:type="spellEnd"/>
      <w:r w:rsidRPr="00B959AC">
        <w:rPr>
          <w:rStyle w:val="Hyperlink"/>
          <w:i/>
        </w:rPr>
        <w:t xml:space="preserve"> </w:t>
      </w:r>
      <w:proofErr w:type="spellStart"/>
      <w:r w:rsidRPr="00B959AC">
        <w:rPr>
          <w:rStyle w:val="Hyperlink"/>
          <w:i/>
        </w:rPr>
        <w:t>Financial</w:t>
      </w:r>
      <w:proofErr w:type="spellEnd"/>
      <w:r w:rsidRPr="00B959AC">
        <w:rPr>
          <w:rStyle w:val="Hyperlink"/>
          <w:i/>
        </w:rPr>
        <w:t xml:space="preserve"> </w:t>
      </w:r>
      <w:proofErr w:type="spellStart"/>
      <w:r w:rsidRPr="00B959AC">
        <w:rPr>
          <w:rStyle w:val="Hyperlink"/>
          <w:i/>
        </w:rPr>
        <w:t>Reporting</w:t>
      </w:r>
      <w:proofErr w:type="spellEnd"/>
      <w:r w:rsidR="00F86274">
        <w:rPr>
          <w:rStyle w:val="Hyperlink"/>
          <w:i/>
        </w:rPr>
        <w:fldChar w:fldCharType="end"/>
      </w:r>
      <w:r>
        <w:t>”, cuyo análisis es obligatorio para todos los que quieren estar en la primera línea en materia de normas internacionales de información financiera.</w:t>
      </w:r>
      <w:r w:rsidR="005F4A96">
        <w:t xml:space="preserve"> </w:t>
      </w:r>
      <w:r w:rsidR="005F4A96" w:rsidRPr="005F4A96">
        <w:rPr>
          <w:lang w:val="en-US"/>
        </w:rPr>
        <w:t xml:space="preserve">La </w:t>
      </w:r>
      <w:proofErr w:type="spellStart"/>
      <w:r w:rsidR="005F4A96" w:rsidRPr="005F4A96">
        <w:rPr>
          <w:lang w:val="en-US"/>
        </w:rPr>
        <w:t>importancia</w:t>
      </w:r>
      <w:proofErr w:type="spellEnd"/>
      <w:r w:rsidR="005F4A96" w:rsidRPr="005F4A96">
        <w:rPr>
          <w:lang w:val="en-US"/>
        </w:rPr>
        <w:t xml:space="preserve"> del </w:t>
      </w:r>
      <w:proofErr w:type="spellStart"/>
      <w:r w:rsidR="005F4A96" w:rsidRPr="005F4A96">
        <w:rPr>
          <w:lang w:val="en-US"/>
        </w:rPr>
        <w:t>documento</w:t>
      </w:r>
      <w:proofErr w:type="spellEnd"/>
      <w:r w:rsidR="005F4A96" w:rsidRPr="005F4A96">
        <w:rPr>
          <w:lang w:val="en-US"/>
        </w:rPr>
        <w:t xml:space="preserve"> </w:t>
      </w:r>
      <w:proofErr w:type="spellStart"/>
      <w:r w:rsidR="005F4A96" w:rsidRPr="005F4A96">
        <w:rPr>
          <w:lang w:val="en-US"/>
        </w:rPr>
        <w:t>radica</w:t>
      </w:r>
      <w:proofErr w:type="spellEnd"/>
      <w:r w:rsidR="005F4A96" w:rsidRPr="005F4A96">
        <w:rPr>
          <w:lang w:val="en-US"/>
        </w:rPr>
        <w:t xml:space="preserve"> </w:t>
      </w:r>
      <w:proofErr w:type="spellStart"/>
      <w:r w:rsidR="005F4A96" w:rsidRPr="005F4A96">
        <w:rPr>
          <w:lang w:val="en-US"/>
        </w:rPr>
        <w:t>en</w:t>
      </w:r>
      <w:proofErr w:type="spellEnd"/>
      <w:r w:rsidR="005F4A96" w:rsidRPr="005F4A96">
        <w:rPr>
          <w:lang w:val="en-US"/>
        </w:rPr>
        <w:t xml:space="preserve"> </w:t>
      </w:r>
      <w:proofErr w:type="spellStart"/>
      <w:r w:rsidR="005F4A96" w:rsidRPr="005F4A96">
        <w:rPr>
          <w:lang w:val="en-US"/>
        </w:rPr>
        <w:t>que</w:t>
      </w:r>
      <w:proofErr w:type="spellEnd"/>
      <w:r w:rsidR="005F4A96" w:rsidRPr="005F4A96">
        <w:rPr>
          <w:lang w:val="en-US"/>
        </w:rPr>
        <w:t xml:space="preserve"> </w:t>
      </w:r>
      <w:proofErr w:type="gramStart"/>
      <w:r w:rsidR="005F4A96" w:rsidRPr="005F4A96">
        <w:rPr>
          <w:lang w:val="en-US"/>
        </w:rPr>
        <w:t>“</w:t>
      </w:r>
      <w:r w:rsidR="005F4A96">
        <w:rPr>
          <w:lang w:val="en-US"/>
        </w:rPr>
        <w:t xml:space="preserve"> </w:t>
      </w:r>
      <w:r w:rsidR="005F4A96" w:rsidRPr="005F4A96">
        <w:rPr>
          <w:i/>
          <w:lang w:val="en-US"/>
        </w:rPr>
        <w:t>At</w:t>
      </w:r>
      <w:proofErr w:type="gramEnd"/>
      <w:r w:rsidR="005F4A96" w:rsidRPr="005F4A96">
        <w:rPr>
          <w:i/>
          <w:lang w:val="en-US"/>
        </w:rPr>
        <w:t xml:space="preserve"> its January 2015 meeting the IASB substantially completed its </w:t>
      </w:r>
      <w:proofErr w:type="spellStart"/>
      <w:r w:rsidR="005F4A96" w:rsidRPr="005F4A96">
        <w:rPr>
          <w:i/>
          <w:lang w:val="en-US"/>
        </w:rPr>
        <w:t>redeliberations</w:t>
      </w:r>
      <w:proofErr w:type="spellEnd"/>
      <w:r w:rsidR="005F4A96" w:rsidRPr="005F4A96">
        <w:rPr>
          <w:i/>
          <w:lang w:val="en-US"/>
        </w:rPr>
        <w:t xml:space="preserve"> on the Discussion Paper A Review of the Conceptual Framework for Financial Reporting</w:t>
      </w:r>
      <w:r w:rsidR="005F4A96" w:rsidRPr="005F4A96">
        <w:rPr>
          <w:lang w:val="en-US"/>
        </w:rPr>
        <w:t>.</w:t>
      </w:r>
      <w:r w:rsidR="005F4A96">
        <w:rPr>
          <w:lang w:val="en-US"/>
        </w:rPr>
        <w:t>”</w:t>
      </w:r>
    </w:p>
    <w:p w:rsidR="00C76C8D" w:rsidRDefault="00F92C54" w:rsidP="005F4A96">
      <w:r w:rsidRPr="00F92C54">
        <w:t>De acuerdo con las decision</w:t>
      </w:r>
      <w:r>
        <w:t>e</w:t>
      </w:r>
      <w:r w:rsidRPr="00F92C54">
        <w:t xml:space="preserve">s </w:t>
      </w:r>
      <w:r>
        <w:t>preliminar</w:t>
      </w:r>
      <w:r w:rsidRPr="00F92C54">
        <w:t>es de IASB, el marco conceptual tendr</w:t>
      </w:r>
      <w:r>
        <w:t>ía entre sus propósitos “</w:t>
      </w:r>
      <w:proofErr w:type="spellStart"/>
      <w:r w:rsidRPr="00F92C54">
        <w:rPr>
          <w:i/>
        </w:rPr>
        <w:t>assist</w:t>
      </w:r>
      <w:proofErr w:type="spellEnd"/>
      <w:r w:rsidRPr="00F92C54">
        <w:rPr>
          <w:i/>
        </w:rPr>
        <w:t xml:space="preserve"> </w:t>
      </w:r>
      <w:proofErr w:type="spellStart"/>
      <w:r w:rsidRPr="00F92C54">
        <w:rPr>
          <w:i/>
        </w:rPr>
        <w:t>all</w:t>
      </w:r>
      <w:proofErr w:type="spellEnd"/>
      <w:r w:rsidRPr="00F92C54">
        <w:rPr>
          <w:i/>
        </w:rPr>
        <w:t xml:space="preserve"> </w:t>
      </w:r>
      <w:proofErr w:type="spellStart"/>
      <w:r w:rsidRPr="00F92C54">
        <w:rPr>
          <w:i/>
        </w:rPr>
        <w:t>parties</w:t>
      </w:r>
      <w:proofErr w:type="spellEnd"/>
      <w:r w:rsidRPr="00F92C54">
        <w:rPr>
          <w:i/>
        </w:rPr>
        <w:t xml:space="preserve"> to </w:t>
      </w:r>
      <w:proofErr w:type="spellStart"/>
      <w:r w:rsidRPr="00F92C54">
        <w:rPr>
          <w:i/>
        </w:rPr>
        <w:t>understand</w:t>
      </w:r>
      <w:proofErr w:type="spellEnd"/>
      <w:r w:rsidRPr="00F92C54">
        <w:rPr>
          <w:i/>
        </w:rPr>
        <w:t xml:space="preserve"> and </w:t>
      </w:r>
      <w:proofErr w:type="spellStart"/>
      <w:r w:rsidRPr="00F92C54">
        <w:rPr>
          <w:i/>
        </w:rPr>
        <w:t>interpret</w:t>
      </w:r>
      <w:proofErr w:type="spellEnd"/>
      <w:r w:rsidRPr="00F92C54">
        <w:rPr>
          <w:i/>
        </w:rPr>
        <w:t xml:space="preserve"> </w:t>
      </w:r>
      <w:proofErr w:type="spellStart"/>
      <w:r w:rsidRPr="00F92C54">
        <w:rPr>
          <w:i/>
        </w:rPr>
        <w:t>the</w:t>
      </w:r>
      <w:proofErr w:type="spellEnd"/>
      <w:r w:rsidRPr="00F92C54">
        <w:rPr>
          <w:i/>
        </w:rPr>
        <w:t xml:space="preserve"> </w:t>
      </w:r>
      <w:proofErr w:type="spellStart"/>
      <w:r w:rsidRPr="00F92C54">
        <w:rPr>
          <w:i/>
        </w:rPr>
        <w:t>Standards</w:t>
      </w:r>
      <w:proofErr w:type="spellEnd"/>
      <w:r>
        <w:t xml:space="preserve">”. </w:t>
      </w:r>
      <w:r w:rsidR="00131A5F">
        <w:t>El dominio de los marcos teóricos cambia sustancialmente el ejercicio de la contabilidad. Las reglas (estándares) cobran sentido a partir de los enunciados teóricos.</w:t>
      </w:r>
      <w:r w:rsidR="00987D03">
        <w:t xml:space="preserve"> Hay quienes aplican las reglas en forma mecánica y quienes las aplican de manera tal que con ello se satisfacen los objetivos de la información.</w:t>
      </w:r>
    </w:p>
    <w:p w:rsidR="00243B2B" w:rsidRDefault="00243B2B" w:rsidP="00243B2B">
      <w:proofErr w:type="spellStart"/>
      <w:r w:rsidRPr="00243B2B">
        <w:rPr>
          <w:lang w:val="en-US"/>
        </w:rPr>
        <w:lastRenderedPageBreak/>
        <w:t>También</w:t>
      </w:r>
      <w:proofErr w:type="spellEnd"/>
      <w:r w:rsidRPr="00243B2B">
        <w:rPr>
          <w:lang w:val="en-US"/>
        </w:rPr>
        <w:t xml:space="preserve"> </w:t>
      </w:r>
      <w:proofErr w:type="spellStart"/>
      <w:r w:rsidRPr="00243B2B">
        <w:rPr>
          <w:lang w:val="en-US"/>
        </w:rPr>
        <w:t>en</w:t>
      </w:r>
      <w:proofErr w:type="spellEnd"/>
      <w:r w:rsidRPr="00243B2B">
        <w:rPr>
          <w:lang w:val="en-US"/>
        </w:rPr>
        <w:t xml:space="preserve"> forma </w:t>
      </w:r>
      <w:proofErr w:type="spellStart"/>
      <w:r w:rsidRPr="00243B2B">
        <w:rPr>
          <w:lang w:val="en-US"/>
        </w:rPr>
        <w:t>tentativa</w:t>
      </w:r>
      <w:proofErr w:type="spellEnd"/>
      <w:r w:rsidRPr="00243B2B">
        <w:rPr>
          <w:lang w:val="en-US"/>
        </w:rPr>
        <w:t xml:space="preserve"> IASB ha </w:t>
      </w:r>
      <w:proofErr w:type="spellStart"/>
      <w:r w:rsidRPr="00243B2B">
        <w:rPr>
          <w:lang w:val="en-US"/>
        </w:rPr>
        <w:t>acordado</w:t>
      </w:r>
      <w:proofErr w:type="spellEnd"/>
      <w:r w:rsidRPr="00243B2B">
        <w:rPr>
          <w:lang w:val="en-US"/>
        </w:rPr>
        <w:t xml:space="preserve"> </w:t>
      </w:r>
      <w:proofErr w:type="spellStart"/>
      <w:r w:rsidRPr="00243B2B">
        <w:rPr>
          <w:lang w:val="en-US"/>
        </w:rPr>
        <w:t>las</w:t>
      </w:r>
      <w:proofErr w:type="spellEnd"/>
      <w:r w:rsidRPr="00243B2B">
        <w:rPr>
          <w:lang w:val="en-US"/>
        </w:rPr>
        <w:t xml:space="preserve"> </w:t>
      </w:r>
      <w:proofErr w:type="spellStart"/>
      <w:r w:rsidRPr="00243B2B">
        <w:rPr>
          <w:lang w:val="en-US"/>
        </w:rPr>
        <w:t>siguientes</w:t>
      </w:r>
      <w:proofErr w:type="spellEnd"/>
      <w:r w:rsidRPr="00243B2B">
        <w:rPr>
          <w:lang w:val="en-US"/>
        </w:rPr>
        <w:t xml:space="preserve"> </w:t>
      </w:r>
      <w:proofErr w:type="spellStart"/>
      <w:r w:rsidRPr="00243B2B">
        <w:rPr>
          <w:lang w:val="en-US"/>
        </w:rPr>
        <w:t>definiciones</w:t>
      </w:r>
      <w:proofErr w:type="spellEnd"/>
      <w:r w:rsidRPr="00243B2B">
        <w:rPr>
          <w:lang w:val="en-US"/>
        </w:rPr>
        <w:t>: “</w:t>
      </w:r>
      <w:r w:rsidRPr="00243B2B">
        <w:rPr>
          <w:i/>
          <w:lang w:val="en-US"/>
        </w:rPr>
        <w:t>an asset is a present economic resource controlled by the entity as a result of past events</w:t>
      </w:r>
      <w:r w:rsidRPr="00243B2B">
        <w:rPr>
          <w:lang w:val="en-US"/>
        </w:rPr>
        <w:t>”, “</w:t>
      </w:r>
      <w:r w:rsidRPr="00243B2B">
        <w:rPr>
          <w:i/>
          <w:lang w:val="en-US"/>
        </w:rPr>
        <w:t>a liability is a present obligation of the entity to transfer an economic resource as a result of past events</w:t>
      </w:r>
      <w:r w:rsidRPr="00243B2B">
        <w:rPr>
          <w:lang w:val="en-US"/>
        </w:rPr>
        <w:t>”, “</w:t>
      </w:r>
      <w:r w:rsidRPr="00243B2B">
        <w:rPr>
          <w:i/>
          <w:lang w:val="en-US"/>
        </w:rPr>
        <w:t>An economic resource is a right that has the potential to produce economic benefits</w:t>
      </w:r>
      <w:r>
        <w:rPr>
          <w:lang w:val="en-US"/>
        </w:rPr>
        <w:t>”</w:t>
      </w:r>
      <w:r w:rsidR="00741422">
        <w:rPr>
          <w:lang w:val="en-US"/>
        </w:rPr>
        <w:t xml:space="preserve">. </w:t>
      </w:r>
      <w:r w:rsidR="00741422" w:rsidRPr="00297AB0">
        <w:t>En estas tres definiciones descansan los estados financieros.</w:t>
      </w:r>
      <w:r w:rsidR="00297AB0" w:rsidRPr="00297AB0">
        <w:t xml:space="preserve"> Adviértase el uso de los t</w:t>
      </w:r>
      <w:r w:rsidR="00297AB0">
        <w:t>érminos derecho y obligación.</w:t>
      </w:r>
    </w:p>
    <w:p w:rsidR="00D8313E" w:rsidRDefault="00564895" w:rsidP="00564895">
      <w:pPr>
        <w:rPr>
          <w:lang w:val="en-US"/>
        </w:rPr>
      </w:pPr>
      <w:proofErr w:type="spellStart"/>
      <w:r w:rsidRPr="00564895">
        <w:rPr>
          <w:lang w:val="en-US"/>
        </w:rPr>
        <w:t>Otra</w:t>
      </w:r>
      <w:proofErr w:type="spellEnd"/>
      <w:r w:rsidRPr="00564895">
        <w:rPr>
          <w:lang w:val="en-US"/>
        </w:rPr>
        <w:t xml:space="preserve"> </w:t>
      </w:r>
      <w:proofErr w:type="spellStart"/>
      <w:r w:rsidRPr="00564895">
        <w:rPr>
          <w:lang w:val="en-US"/>
        </w:rPr>
        <w:t>definición</w:t>
      </w:r>
      <w:proofErr w:type="spellEnd"/>
      <w:r w:rsidRPr="00564895">
        <w:rPr>
          <w:lang w:val="en-US"/>
        </w:rPr>
        <w:t xml:space="preserve"> clave, </w:t>
      </w:r>
      <w:proofErr w:type="spellStart"/>
      <w:r w:rsidRPr="00564895">
        <w:rPr>
          <w:lang w:val="en-US"/>
        </w:rPr>
        <w:t>acordada</w:t>
      </w:r>
      <w:proofErr w:type="spellEnd"/>
      <w:r w:rsidRPr="00564895">
        <w:rPr>
          <w:lang w:val="en-US"/>
        </w:rPr>
        <w:t xml:space="preserve"> </w:t>
      </w:r>
      <w:proofErr w:type="spellStart"/>
      <w:r w:rsidRPr="00564895">
        <w:rPr>
          <w:lang w:val="en-US"/>
        </w:rPr>
        <w:t>en</w:t>
      </w:r>
      <w:proofErr w:type="spellEnd"/>
      <w:r w:rsidRPr="00564895">
        <w:rPr>
          <w:lang w:val="en-US"/>
        </w:rPr>
        <w:t xml:space="preserve"> principio, </w:t>
      </w:r>
      <w:proofErr w:type="spellStart"/>
      <w:r w:rsidRPr="00564895">
        <w:rPr>
          <w:lang w:val="en-US"/>
        </w:rPr>
        <w:t>reza</w:t>
      </w:r>
      <w:proofErr w:type="spellEnd"/>
      <w:r w:rsidRPr="00564895">
        <w:rPr>
          <w:lang w:val="en-US"/>
        </w:rPr>
        <w:t>: “</w:t>
      </w:r>
      <w:r w:rsidRPr="00564895">
        <w:rPr>
          <w:i/>
          <w:lang w:val="en-US"/>
        </w:rPr>
        <w:t xml:space="preserve">Measurement is the process of </w:t>
      </w:r>
      <w:proofErr w:type="gramStart"/>
      <w:r w:rsidRPr="00564895">
        <w:rPr>
          <w:i/>
          <w:lang w:val="en-US"/>
        </w:rPr>
        <w:t>quantifying</w:t>
      </w:r>
      <w:proofErr w:type="gramEnd"/>
      <w:r w:rsidRPr="00564895">
        <w:rPr>
          <w:i/>
          <w:lang w:val="en-US"/>
        </w:rPr>
        <w:t xml:space="preserve"> in monetary terms information about the resources of an entity, claims against the entity and changes in those resources and claims. Such information helps users to assess the entity’s prospects for future cash flows and assess management’s stewardship of the entity’s resources</w:t>
      </w:r>
      <w:r w:rsidRPr="00564895">
        <w:rPr>
          <w:lang w:val="en-US"/>
        </w:rPr>
        <w:t>.</w:t>
      </w:r>
      <w:r>
        <w:rPr>
          <w:lang w:val="en-US"/>
        </w:rPr>
        <w:t>”</w:t>
      </w:r>
    </w:p>
    <w:p w:rsidR="00B77CC1" w:rsidRDefault="00B77CC1" w:rsidP="00B77CC1">
      <w:pPr>
        <w:rPr>
          <w:lang w:val="en-US"/>
        </w:rPr>
      </w:pPr>
      <w:proofErr w:type="spellStart"/>
      <w:r w:rsidRPr="00B77CC1">
        <w:rPr>
          <w:lang w:val="en-US"/>
        </w:rPr>
        <w:t>Respecto</w:t>
      </w:r>
      <w:proofErr w:type="spellEnd"/>
      <w:r w:rsidRPr="00B77CC1">
        <w:rPr>
          <w:lang w:val="en-US"/>
        </w:rPr>
        <w:t xml:space="preserve"> de </w:t>
      </w:r>
      <w:proofErr w:type="spellStart"/>
      <w:r w:rsidRPr="00B77CC1">
        <w:rPr>
          <w:lang w:val="en-US"/>
        </w:rPr>
        <w:t>las</w:t>
      </w:r>
      <w:proofErr w:type="spellEnd"/>
      <w:r w:rsidRPr="00B77CC1">
        <w:rPr>
          <w:lang w:val="en-US"/>
        </w:rPr>
        <w:t xml:space="preserve"> </w:t>
      </w:r>
      <w:proofErr w:type="spellStart"/>
      <w:r w:rsidRPr="00B77CC1">
        <w:rPr>
          <w:lang w:val="en-US"/>
        </w:rPr>
        <w:t>responsabilidades</w:t>
      </w:r>
      <w:proofErr w:type="spellEnd"/>
      <w:r w:rsidRPr="00B77CC1">
        <w:rPr>
          <w:lang w:val="en-US"/>
        </w:rPr>
        <w:t xml:space="preserve"> de la </w:t>
      </w:r>
      <w:proofErr w:type="spellStart"/>
      <w:r w:rsidRPr="00B77CC1">
        <w:rPr>
          <w:lang w:val="en-US"/>
        </w:rPr>
        <w:t>administración</w:t>
      </w:r>
      <w:proofErr w:type="spellEnd"/>
      <w:r w:rsidRPr="00B77CC1">
        <w:rPr>
          <w:lang w:val="en-US"/>
        </w:rPr>
        <w:t xml:space="preserve"> “</w:t>
      </w:r>
      <w:r w:rsidRPr="00B77CC1">
        <w:rPr>
          <w:i/>
          <w:lang w:val="en-US"/>
        </w:rPr>
        <w:t>IASB tentatively decided to amend Chapter 1 of the Conceptual Framework to increase the prominence of stewardship within the overall objective of financial reporting. It would do this by identifying the information needed to assess the stewardship of management as not overlapping fully with the information needed to help users assess the prospects of future net cash inflows to the entity</w:t>
      </w:r>
      <w:r>
        <w:rPr>
          <w:lang w:val="en-US"/>
        </w:rPr>
        <w:t>”.</w:t>
      </w:r>
    </w:p>
    <w:p w:rsidR="0056497E" w:rsidRDefault="0056497E" w:rsidP="00B77CC1">
      <w:r w:rsidRPr="0056497E">
        <w:t>El marco conceptual lleva implícita una concepci</w:t>
      </w:r>
      <w:r>
        <w:t>ón de la economía, de los negocios y de la contabilidad, que es necesario discernir.</w:t>
      </w:r>
    </w:p>
    <w:p w:rsidR="0056497E" w:rsidRPr="0056497E" w:rsidRDefault="0056497E" w:rsidP="0056497E">
      <w:pPr>
        <w:jc w:val="right"/>
        <w:rPr>
          <w:i/>
        </w:rPr>
      </w:pPr>
      <w:r w:rsidRPr="0056497E">
        <w:rPr>
          <w:i/>
        </w:rPr>
        <w:t>Hernando Bermúdez Gómez</w:t>
      </w:r>
    </w:p>
    <w:sectPr w:rsidR="0056497E" w:rsidRPr="0056497E"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74" w:rsidRDefault="00F86274" w:rsidP="00EE7812">
      <w:pPr>
        <w:spacing w:after="0" w:line="240" w:lineRule="auto"/>
      </w:pPr>
      <w:r>
        <w:separator/>
      </w:r>
    </w:p>
  </w:endnote>
  <w:endnote w:type="continuationSeparator" w:id="0">
    <w:p w:rsidR="00F86274" w:rsidRDefault="00F862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00" w:rsidRDefault="00246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00" w:rsidRDefault="00246D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00" w:rsidRDefault="00246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74" w:rsidRDefault="00F86274" w:rsidP="00EE7812">
      <w:pPr>
        <w:spacing w:after="0" w:line="240" w:lineRule="auto"/>
      </w:pPr>
      <w:r>
        <w:separator/>
      </w:r>
    </w:p>
  </w:footnote>
  <w:footnote w:type="continuationSeparator" w:id="0">
    <w:p w:rsidR="00F86274" w:rsidRDefault="00F8627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00" w:rsidRDefault="00246D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D45746">
      <w:t>1181</w:t>
    </w:r>
    <w:r>
      <w:t xml:space="preserve">, </w:t>
    </w:r>
    <w:r w:rsidR="000C1253">
      <w:t xml:space="preserve">febrero </w:t>
    </w:r>
    <w:r w:rsidR="00246D00">
      <w:t>16</w:t>
    </w:r>
    <w:bookmarkStart w:id="0" w:name="_GoBack"/>
    <w:bookmarkEnd w:id="0"/>
    <w:r w:rsidR="0015507D">
      <w:t xml:space="preserve"> </w:t>
    </w:r>
    <w:r w:rsidR="007D018A">
      <w:t>de 2015</w:t>
    </w:r>
  </w:p>
  <w:p w:rsidR="00D945A4" w:rsidRDefault="00F8627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D00" w:rsidRDefault="00246D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5F"/>
    <w:rsid w:val="00131AED"/>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6DB7"/>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91F"/>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D00"/>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B7CE5"/>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7D4"/>
    <w:rsid w:val="00570941"/>
    <w:rsid w:val="00570D2C"/>
    <w:rsid w:val="00570F0B"/>
    <w:rsid w:val="00570FC5"/>
    <w:rsid w:val="00571289"/>
    <w:rsid w:val="00571A10"/>
    <w:rsid w:val="005720BA"/>
    <w:rsid w:val="00572551"/>
    <w:rsid w:val="005730D6"/>
    <w:rsid w:val="005735C9"/>
    <w:rsid w:val="00574444"/>
    <w:rsid w:val="00574686"/>
    <w:rsid w:val="00575C78"/>
    <w:rsid w:val="00575CF9"/>
    <w:rsid w:val="00575E03"/>
    <w:rsid w:val="00576386"/>
    <w:rsid w:val="005764AE"/>
    <w:rsid w:val="00576777"/>
    <w:rsid w:val="00576F19"/>
    <w:rsid w:val="00576FE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E29"/>
    <w:rsid w:val="00833F0E"/>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6BAA"/>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691"/>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EA3"/>
    <w:rsid w:val="009D6FE4"/>
    <w:rsid w:val="009D7945"/>
    <w:rsid w:val="009D7C9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E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482"/>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600"/>
    <w:rsid w:val="00B85C0E"/>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65C7"/>
    <w:rsid w:val="00B96CD9"/>
    <w:rsid w:val="00B97070"/>
    <w:rsid w:val="00B97116"/>
    <w:rsid w:val="00B9722B"/>
    <w:rsid w:val="00B97672"/>
    <w:rsid w:val="00B977E7"/>
    <w:rsid w:val="00B97913"/>
    <w:rsid w:val="00B97B4C"/>
    <w:rsid w:val="00BA01BA"/>
    <w:rsid w:val="00BA0331"/>
    <w:rsid w:val="00BA0C51"/>
    <w:rsid w:val="00BA12BA"/>
    <w:rsid w:val="00BA1A9A"/>
    <w:rsid w:val="00BA1ABA"/>
    <w:rsid w:val="00BA1E20"/>
    <w:rsid w:val="00BA21D3"/>
    <w:rsid w:val="00BA3103"/>
    <w:rsid w:val="00BA4E08"/>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C8D"/>
    <w:rsid w:val="00C76D5E"/>
    <w:rsid w:val="00C7757A"/>
    <w:rsid w:val="00C775FD"/>
    <w:rsid w:val="00C778F7"/>
    <w:rsid w:val="00C80506"/>
    <w:rsid w:val="00C80E8C"/>
    <w:rsid w:val="00C81AD2"/>
    <w:rsid w:val="00C81B1C"/>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275"/>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8E9"/>
    <w:rsid w:val="00F60DF4"/>
    <w:rsid w:val="00F612AA"/>
    <w:rsid w:val="00F6150A"/>
    <w:rsid w:val="00F615F7"/>
    <w:rsid w:val="00F616C9"/>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274"/>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C54"/>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4-decreto-2615.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averiana.edu.co/personales/hbermude/contrapartida/Contrapartida1145.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2C8B684-EB4E-4911-8DFD-992D29AC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2875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2015-02-15T21:11:00Z</dcterms:created>
  <dcterms:modified xsi:type="dcterms:W3CDTF">2015-02-16T21:00:00Z</dcterms:modified>
</cp:coreProperties>
</file>