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61" w:rsidRPr="00934E61" w:rsidRDefault="00934E61" w:rsidP="00934E6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34E61">
        <w:rPr>
          <w:position w:val="-9"/>
          <w:sz w:val="123"/>
        </w:rPr>
        <w:t>E</w:t>
      </w:r>
    </w:p>
    <w:p w:rsidR="008C3CCF" w:rsidRDefault="00934E61" w:rsidP="003D039C">
      <w:r>
        <w:t xml:space="preserve">n varias ocasiones hemos mencionado el </w:t>
      </w:r>
      <w:hyperlink r:id="rId9" w:history="1">
        <w:r w:rsidRPr="00934E61">
          <w:rPr>
            <w:rStyle w:val="Hyperlink"/>
          </w:rPr>
          <w:t xml:space="preserve">CPA </w:t>
        </w:r>
        <w:proofErr w:type="spellStart"/>
        <w:r w:rsidRPr="00934E61">
          <w:rPr>
            <w:rStyle w:val="Hyperlink"/>
          </w:rPr>
          <w:t>Horizons</w:t>
        </w:r>
        <w:proofErr w:type="spellEnd"/>
        <w:r w:rsidRPr="00934E61">
          <w:rPr>
            <w:rStyle w:val="Hyperlink"/>
          </w:rPr>
          <w:t xml:space="preserve"> 2025 </w:t>
        </w:r>
        <w:proofErr w:type="spellStart"/>
        <w:r w:rsidRPr="00934E61">
          <w:rPr>
            <w:rStyle w:val="Hyperlink"/>
          </w:rPr>
          <w:t>Report</w:t>
        </w:r>
        <w:proofErr w:type="spellEnd"/>
      </w:hyperlink>
      <w:r>
        <w:t xml:space="preserve"> (Contrapartida </w:t>
      </w:r>
      <w:hyperlink r:id="rId10" w:history="1">
        <w:r w:rsidRPr="00934E61">
          <w:rPr>
            <w:rStyle w:val="Hyperlink"/>
          </w:rPr>
          <w:t>528</w:t>
        </w:r>
      </w:hyperlink>
      <w:r>
        <w:t xml:space="preserve">, </w:t>
      </w:r>
      <w:hyperlink r:id="rId11" w:history="1">
        <w:r w:rsidRPr="00934E61">
          <w:rPr>
            <w:rStyle w:val="Hyperlink"/>
          </w:rPr>
          <w:t>627</w:t>
        </w:r>
      </w:hyperlink>
      <w:r>
        <w:t xml:space="preserve"> y </w:t>
      </w:r>
      <w:hyperlink r:id="rId12" w:history="1">
        <w:r w:rsidRPr="00934E61">
          <w:rPr>
            <w:rStyle w:val="Hyperlink"/>
          </w:rPr>
          <w:t>1108</w:t>
        </w:r>
      </w:hyperlink>
      <w:r>
        <w:t xml:space="preserve">), el cual fue objeto de reflexión durante la </w:t>
      </w:r>
      <w:hyperlink r:id="rId13" w:history="1">
        <w:r w:rsidRPr="00934E61">
          <w:rPr>
            <w:rStyle w:val="Hyperlink"/>
          </w:rPr>
          <w:t>sexta versión</w:t>
        </w:r>
      </w:hyperlink>
      <w:r>
        <w:t xml:space="preserve"> del Foro de Firmas.</w:t>
      </w:r>
    </w:p>
    <w:p w:rsidR="001F4C75" w:rsidRDefault="00E827C6" w:rsidP="003D039C">
      <w:r>
        <w:t>En esta ocasión queremos resaltar las siguientes observaciones consignadas en él:</w:t>
      </w:r>
    </w:p>
    <w:p w:rsidR="00E827C6" w:rsidRPr="00E827C6" w:rsidRDefault="00E827C6" w:rsidP="00E827C6">
      <w:pPr>
        <w:rPr>
          <w:i/>
          <w:lang w:val="en-US"/>
        </w:rPr>
      </w:pPr>
      <w:r>
        <w:rPr>
          <w:lang w:val="en-US"/>
        </w:rPr>
        <w:t xml:space="preserve">“(…) </w:t>
      </w:r>
      <w:r w:rsidRPr="00E827C6">
        <w:rPr>
          <w:i/>
          <w:lang w:val="en-US"/>
        </w:rPr>
        <w:t>1. The profession must stay vigilant in defending its unique</w:t>
      </w:r>
      <w:r w:rsidRPr="00E827C6">
        <w:rPr>
          <w:i/>
          <w:lang w:val="en-US"/>
        </w:rPr>
        <w:t xml:space="preserve"> </w:t>
      </w:r>
      <w:r w:rsidRPr="00E827C6">
        <w:rPr>
          <w:i/>
          <w:lang w:val="en-US"/>
        </w:rPr>
        <w:t>role as providers of audit and attest services. All CPAs</w:t>
      </w:r>
      <w:r w:rsidRPr="00E827C6">
        <w:rPr>
          <w:i/>
          <w:lang w:val="en-US"/>
        </w:rPr>
        <w:t xml:space="preserve"> </w:t>
      </w:r>
      <w:r w:rsidRPr="00E827C6">
        <w:rPr>
          <w:i/>
          <w:lang w:val="en-US"/>
        </w:rPr>
        <w:t>benefit from the public trust that is rooted in the provision of</w:t>
      </w:r>
      <w:r w:rsidRPr="00E827C6">
        <w:rPr>
          <w:i/>
          <w:lang w:val="en-US"/>
        </w:rPr>
        <w:t xml:space="preserve"> </w:t>
      </w:r>
      <w:r w:rsidRPr="00E827C6">
        <w:rPr>
          <w:i/>
          <w:lang w:val="en-US"/>
        </w:rPr>
        <w:t>audit and assurances services.</w:t>
      </w:r>
    </w:p>
    <w:p w:rsidR="00E827C6" w:rsidRPr="00E827C6" w:rsidRDefault="00E827C6" w:rsidP="00E827C6">
      <w:r w:rsidRPr="00E827C6">
        <w:rPr>
          <w:i/>
          <w:lang w:val="en-US"/>
        </w:rPr>
        <w:t>2. Audit and attest functions must evolve to meet changing</w:t>
      </w:r>
      <w:r w:rsidRPr="00E827C6">
        <w:rPr>
          <w:i/>
          <w:lang w:val="en-US"/>
        </w:rPr>
        <w:t xml:space="preserve"> </w:t>
      </w:r>
      <w:r w:rsidRPr="00E827C6">
        <w:rPr>
          <w:i/>
          <w:lang w:val="en-US"/>
        </w:rPr>
        <w:t>regulatory demands and client and business needs.</w:t>
      </w:r>
      <w:r>
        <w:rPr>
          <w:lang w:val="en-US"/>
        </w:rPr>
        <w:t xml:space="preserve"> </w:t>
      </w:r>
      <w:r w:rsidRPr="00E827C6">
        <w:t>(…)”.</w:t>
      </w:r>
    </w:p>
    <w:p w:rsidR="00E827C6" w:rsidRDefault="00E827C6" w:rsidP="00E827C6">
      <w:r w:rsidRPr="00E827C6">
        <w:t>En primer lugar, como lo anota el mencionado reporte, la funci</w:t>
      </w:r>
      <w:r>
        <w:t>ón de auditar y atestar descansa en la confianza pública (distinta de la fe pública). Esta confianza se fundamenta en el compromiso de objetividad y en la defensa del interés público que se espera de los contadores.</w:t>
      </w:r>
      <w:r w:rsidR="00CD61B0">
        <w:t xml:space="preserve"> </w:t>
      </w:r>
      <w:r>
        <w:t xml:space="preserve">A su vez, la confianza pública es el resultado de una necesidad, </w:t>
      </w:r>
      <w:r w:rsidR="00832BB7">
        <w:t xml:space="preserve">que </w:t>
      </w:r>
      <w:r w:rsidR="005F175F">
        <w:t>surge</w:t>
      </w:r>
      <w:r w:rsidR="00832BB7">
        <w:t xml:space="preserve"> de la imposibilidad de las personas para comprobar por sí mismas la fidelidad de la información.</w:t>
      </w:r>
      <w:r w:rsidR="00530E7A">
        <w:t xml:space="preserve"> </w:t>
      </w:r>
      <w:r w:rsidR="00296E07">
        <w:t xml:space="preserve">Por eso la auditoría y la atestación son </w:t>
      </w:r>
      <w:r w:rsidR="005F175F">
        <w:t>tareas</w:t>
      </w:r>
      <w:r w:rsidR="00296E07">
        <w:t xml:space="preserve"> que deben realizarse desde la perspectiva del usuario y no desde la óptica del preparador.</w:t>
      </w:r>
      <w:r w:rsidR="00790AD6">
        <w:t xml:space="preserve"> Así los contadores son una especie de defensores de los usuarios de la información.</w:t>
      </w:r>
    </w:p>
    <w:p w:rsidR="005F175F" w:rsidRDefault="005F175F" w:rsidP="00E827C6">
      <w:r>
        <w:t xml:space="preserve">En Colombia los excesos de las autoridades, especialmente de las de supervisión, han llevado a un pequeño pero importante grupo de contadores a rechazar la función certificante, aduciendo, con base en </w:t>
      </w:r>
      <w:r>
        <w:lastRenderedPageBreak/>
        <w:t>sofismas, que ella es contraria a las normas internacionales de aseguramiento porque</w:t>
      </w:r>
      <w:r w:rsidR="00AA451C">
        <w:t>,</w:t>
      </w:r>
      <w:r>
        <w:t xml:space="preserve"> </w:t>
      </w:r>
      <w:r w:rsidR="00AA451C">
        <w:t xml:space="preserve">dicen, </w:t>
      </w:r>
      <w:r>
        <w:t xml:space="preserve">envuelve labores propias de la administración. Por su naturaleza, la función fedataria no es administrativa. El administrador “representa”, “afirma”, “certifica” y el auditor comprueba la veracidad de sus manifestaciones. La controversia </w:t>
      </w:r>
      <w:r w:rsidR="00AA451C">
        <w:t xml:space="preserve">en realidad </w:t>
      </w:r>
      <w:r>
        <w:t>pasa por el exceso de certificaciones que además de ser chinchosas, disminuyen severamente l</w:t>
      </w:r>
      <w:r w:rsidR="00CC1BE1">
        <w:t xml:space="preserve">a rentabilidad de la práctica, lo que hemos considerado como una agresión del Estado </w:t>
      </w:r>
      <w:r w:rsidR="002245C2">
        <w:t>con los contadores públicos (</w:t>
      </w:r>
      <w:hyperlink r:id="rId14" w:history="1">
        <w:r w:rsidR="002245C2" w:rsidRPr="002245C2">
          <w:rPr>
            <w:rStyle w:val="Hyperlink"/>
          </w:rPr>
          <w:t>Contrapartida 1170</w:t>
        </w:r>
      </w:hyperlink>
      <w:r w:rsidR="002245C2">
        <w:t>).</w:t>
      </w:r>
    </w:p>
    <w:p w:rsidR="00AD117B" w:rsidRDefault="00AD117B" w:rsidP="00E827C6">
      <w:r>
        <w:t>En segundo lugar, es claro que</w:t>
      </w:r>
      <w:r w:rsidR="00162EEC">
        <w:t>,</w:t>
      </w:r>
      <w:r>
        <w:t xml:space="preserve"> si los contadores declinan la función fedataria</w:t>
      </w:r>
      <w:r w:rsidR="00162EEC">
        <w:t>,</w:t>
      </w:r>
      <w:r>
        <w:t xml:space="preserve"> ella vendr</w:t>
      </w:r>
      <w:r w:rsidR="00162EEC">
        <w:t>ía</w:t>
      </w:r>
      <w:r>
        <w:t xml:space="preserve"> a ser asumida por otros profesionales, puesto que la necesidad de obtener credibilidad </w:t>
      </w:r>
      <w:r w:rsidR="009E4894">
        <w:t>por parte de los usuarios de la información así lo impondr</w:t>
      </w:r>
      <w:r w:rsidR="00162EEC">
        <w:t>ía</w:t>
      </w:r>
      <w:r w:rsidR="009E4894">
        <w:t>. Por ello tal postura resulta contraria a los intereses de la profesión, que según el reporte en cita, debe estar vigilante para defender su rol exclusivo de fedataria.</w:t>
      </w:r>
      <w:r w:rsidR="00AA451C">
        <w:t xml:space="preserve"> De tal manera que nos encontramos ante una estrategia que podría depravar.</w:t>
      </w:r>
    </w:p>
    <w:p w:rsidR="0078215E" w:rsidRDefault="0078215E" w:rsidP="00E827C6">
      <w:r>
        <w:t xml:space="preserve">El debate hay que fomentarlo y resolverlo en donde está el problema: la acción supervisora del Estado. </w:t>
      </w:r>
      <w:bookmarkStart w:id="0" w:name="_GoBack"/>
      <w:r>
        <w:t xml:space="preserve">Hay que dejar el temor reverencial </w:t>
      </w:r>
      <w:bookmarkEnd w:id="0"/>
      <w:r>
        <w:t xml:space="preserve">y llevar a cabo un análisis profundo que ponga los puntos sobre las </w:t>
      </w:r>
      <w:proofErr w:type="spellStart"/>
      <w:r>
        <w:t>i</w:t>
      </w:r>
      <w:r w:rsidR="00CD61B0">
        <w:t>e</w:t>
      </w:r>
      <w:r>
        <w:t>s</w:t>
      </w:r>
      <w:proofErr w:type="spellEnd"/>
      <w:r>
        <w:t>. Hay que luchar contra el resultado ambivalente de sus acciones</w:t>
      </w:r>
      <w:r w:rsidR="00CD61B0">
        <w:t>, que al tiempo que fomentan el desarrollo contable golpean la profesión.</w:t>
      </w:r>
    </w:p>
    <w:p w:rsidR="00CD61B0" w:rsidRPr="008D5376" w:rsidRDefault="00CD61B0" w:rsidP="00CD61B0">
      <w:pPr>
        <w:jc w:val="right"/>
        <w:rPr>
          <w:i/>
        </w:rPr>
      </w:pPr>
      <w:r w:rsidRPr="008D5376">
        <w:rPr>
          <w:i/>
        </w:rPr>
        <w:t>Hernando Bermúdez Gómez</w:t>
      </w:r>
    </w:p>
    <w:sectPr w:rsidR="00CD61B0" w:rsidRPr="008D5376" w:rsidSect="007F1D21">
      <w:head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F8" w:rsidRDefault="00ED42F8" w:rsidP="00EE7812">
      <w:pPr>
        <w:spacing w:after="0" w:line="240" w:lineRule="auto"/>
      </w:pPr>
      <w:r>
        <w:separator/>
      </w:r>
    </w:p>
  </w:endnote>
  <w:endnote w:type="continuationSeparator" w:id="0">
    <w:p w:rsidR="00ED42F8" w:rsidRDefault="00ED42F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F8" w:rsidRDefault="00ED42F8" w:rsidP="00EE7812">
      <w:pPr>
        <w:spacing w:after="0" w:line="240" w:lineRule="auto"/>
      </w:pPr>
      <w:r>
        <w:separator/>
      </w:r>
    </w:p>
  </w:footnote>
  <w:footnote w:type="continuationSeparator" w:id="0">
    <w:p w:rsidR="00ED42F8" w:rsidRDefault="00ED42F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86494E">
      <w:t>1193</w:t>
    </w:r>
    <w:r>
      <w:t xml:space="preserve">, </w:t>
    </w:r>
    <w:r w:rsidR="000C1253">
      <w:t xml:space="preserve">febrero </w:t>
    </w:r>
    <w:r w:rsidR="00E82D6E">
      <w:t>23</w:t>
    </w:r>
    <w:r w:rsidR="0015507D">
      <w:t xml:space="preserve"> </w:t>
    </w:r>
    <w:r w:rsidR="007D018A">
      <w:t>de 2015</w:t>
    </w:r>
  </w:p>
  <w:p w:rsidR="00D945A4" w:rsidRDefault="00ED42F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035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3E5E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A16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1CA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2EEC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97D76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16B5"/>
    <w:rsid w:val="001E191F"/>
    <w:rsid w:val="001E2A48"/>
    <w:rsid w:val="001E2D9E"/>
    <w:rsid w:val="001E4397"/>
    <w:rsid w:val="001E4407"/>
    <w:rsid w:val="001E5433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75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274"/>
    <w:rsid w:val="003E0305"/>
    <w:rsid w:val="003E06AC"/>
    <w:rsid w:val="003E0707"/>
    <w:rsid w:val="003E088B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CF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203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C67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99C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AB9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99"/>
    <w:rsid w:val="007013DC"/>
    <w:rsid w:val="00701CC9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76E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D03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6F00"/>
    <w:rsid w:val="009B7537"/>
    <w:rsid w:val="009B7917"/>
    <w:rsid w:val="009B7A05"/>
    <w:rsid w:val="009B7E53"/>
    <w:rsid w:val="009C0C17"/>
    <w:rsid w:val="009C12E4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42F"/>
    <w:rsid w:val="00BA6918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401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28F1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D8D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BE1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DFE"/>
    <w:rsid w:val="00CD72A5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6AC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604D"/>
    <w:rsid w:val="00D960F8"/>
    <w:rsid w:val="00D96595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4CF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8FD"/>
    <w:rsid w:val="00ED221D"/>
    <w:rsid w:val="00ED3A85"/>
    <w:rsid w:val="00ED42F8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66B"/>
    <w:rsid w:val="00F7468E"/>
    <w:rsid w:val="00F74C5A"/>
    <w:rsid w:val="00F7540A"/>
    <w:rsid w:val="00F760DB"/>
    <w:rsid w:val="00F762BC"/>
    <w:rsid w:val="00F7636B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922"/>
    <w:rsid w:val="00F93CA0"/>
    <w:rsid w:val="00F9478A"/>
    <w:rsid w:val="00F94ADF"/>
    <w:rsid w:val="00F94DB6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nov/memorias_rev_fiscal_foro_firmas/eventos_rev_fiscal/VI_foro_firmas/CPA_Horizons2025-INCP-October_2014_espanol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1108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627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contrapartida/Contrapartida528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icpa.org/Research/CPAHorizons2025/DownloadableDocuments/cpa-horizons-report-web.pdf" TargetMode="External"/><Relationship Id="rId14" Type="http://schemas.openxmlformats.org/officeDocument/2006/relationships/hyperlink" Target="http://www.javeriana.edu.co/personales/hbermude/contrapartida/Contrapartida117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A9A8BDF-63E0-4220-A2EE-270DC14E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2015-02-22T18:21:00Z</dcterms:created>
  <dcterms:modified xsi:type="dcterms:W3CDTF">2015-02-22T18:21:00Z</dcterms:modified>
</cp:coreProperties>
</file>