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5CE" w:rsidRPr="00CF05CE" w:rsidRDefault="00CF05CE" w:rsidP="00CF05CE">
      <w:pPr>
        <w:keepNext/>
        <w:framePr w:dropCap="drop" w:lines="3" w:wrap="around" w:vAnchor="text" w:hAnchor="text"/>
        <w:spacing w:after="0" w:line="926" w:lineRule="exact"/>
        <w:textAlignment w:val="baseline"/>
        <w:rPr>
          <w:position w:val="-9"/>
          <w:sz w:val="123"/>
        </w:rPr>
      </w:pPr>
      <w:bookmarkStart w:id="0" w:name="_GoBack"/>
      <w:bookmarkEnd w:id="0"/>
      <w:r w:rsidRPr="00CF05CE">
        <w:rPr>
          <w:position w:val="-9"/>
          <w:sz w:val="123"/>
        </w:rPr>
        <w:t>E</w:t>
      </w:r>
    </w:p>
    <w:p w:rsidR="00B21EFB" w:rsidRDefault="00084970" w:rsidP="00084970">
      <w:r>
        <w:t>n el “</w:t>
      </w:r>
      <w:r w:rsidR="00CF05CE">
        <w:t xml:space="preserve">(…) </w:t>
      </w:r>
      <w:r w:rsidRPr="00084970">
        <w:rPr>
          <w:i/>
        </w:rPr>
        <w:t>marco técnico normativo</w:t>
      </w:r>
      <w:r w:rsidR="00CF05CE">
        <w:rPr>
          <w:i/>
        </w:rPr>
        <w:t xml:space="preserve"> </w:t>
      </w:r>
      <w:r w:rsidR="00CF05CE" w:rsidRPr="00CF05CE">
        <w:t>(…)</w:t>
      </w:r>
      <w:r>
        <w:t xml:space="preserve">” – expresión ininteligible –, “(…) </w:t>
      </w:r>
      <w:r w:rsidRPr="00084970">
        <w:rPr>
          <w:i/>
        </w:rPr>
        <w:t>de las Normas de Aseguramiento de la Información (NAI)</w:t>
      </w:r>
      <w:r>
        <w:t xml:space="preserve"> (…)”, expedido por el </w:t>
      </w:r>
      <w:hyperlink r:id="rId9" w:history="1">
        <w:r w:rsidRPr="00084970">
          <w:rPr>
            <w:rStyle w:val="Hyperlink"/>
          </w:rPr>
          <w:t>Decreto reglamentario 0302 de 2015</w:t>
        </w:r>
      </w:hyperlink>
      <w:r>
        <w:t xml:space="preserve">, se incluyeron </w:t>
      </w:r>
      <w:r w:rsidR="00CF05CE">
        <w:t xml:space="preserve">“(…) </w:t>
      </w:r>
      <w:r w:rsidRPr="00CF05CE">
        <w:rPr>
          <w:i/>
        </w:rPr>
        <w:t>las Normas Internacionales de</w:t>
      </w:r>
      <w:r w:rsidR="00CF05CE" w:rsidRPr="00CF05CE">
        <w:rPr>
          <w:i/>
        </w:rPr>
        <w:t xml:space="preserve"> Servicios Relacionados (NISR)</w:t>
      </w:r>
      <w:r w:rsidR="00CF05CE">
        <w:t xml:space="preserve"> (…)”.</w:t>
      </w:r>
    </w:p>
    <w:p w:rsidR="00CF05CE" w:rsidRDefault="00CF05CE" w:rsidP="00084970">
      <w:r>
        <w:t xml:space="preserve">Según la </w:t>
      </w:r>
      <w:hyperlink r:id="rId10" w:history="1">
        <w:r w:rsidRPr="00CF05CE">
          <w:rPr>
            <w:rStyle w:val="Hyperlink"/>
          </w:rPr>
          <w:t>estructura oficial</w:t>
        </w:r>
      </w:hyperlink>
      <w:r>
        <w:t xml:space="preserve"> de los pronunciamientos del IAASB, las normas sobre servicios relacionados no forman parte de las normas de aseguramiento.</w:t>
      </w:r>
    </w:p>
    <w:p w:rsidR="003703D0" w:rsidRDefault="003703D0" w:rsidP="00084970">
      <w:r>
        <w:t xml:space="preserve">El artículo 5° de la </w:t>
      </w:r>
      <w:hyperlink r:id="rId11" w:history="1">
        <w:r w:rsidRPr="003703D0">
          <w:rPr>
            <w:rStyle w:val="Hyperlink"/>
          </w:rPr>
          <w:t>Ley 1314 de 2009</w:t>
        </w:r>
      </w:hyperlink>
      <w:r>
        <w:t xml:space="preserve"> no incluyó las normas sobre servicios relacionados dentro de las normas de aseguramiento de la información</w:t>
      </w:r>
      <w:r w:rsidR="00710D70">
        <w:t>.</w:t>
      </w:r>
    </w:p>
    <w:p w:rsidR="00710D70" w:rsidRDefault="00710D70" w:rsidP="00084970">
      <w:r>
        <w:t>Así las cosas, el decreto nombrado incurrió en una impropiedad.</w:t>
      </w:r>
    </w:p>
    <w:p w:rsidR="00710D70" w:rsidRDefault="00710D70" w:rsidP="00710D70">
      <w:r>
        <w:t xml:space="preserve">Ahora bien: en tratándose de las normas sobre servicios relacionados, debe entenderse que la norma reglamentada, en ejercicio del numeral 11 del artículo 189 de la Constitución Política, es la </w:t>
      </w:r>
      <w:hyperlink r:id="rId12" w:history="1">
        <w:r w:rsidRPr="00281240">
          <w:rPr>
            <w:rStyle w:val="Hyperlink"/>
          </w:rPr>
          <w:t>Ley 43 de 1990</w:t>
        </w:r>
      </w:hyperlink>
      <w:r>
        <w:t xml:space="preserve"> y no la Ley 1314 de 2009.</w:t>
      </w:r>
    </w:p>
    <w:p w:rsidR="00281240" w:rsidRDefault="00281240" w:rsidP="00281240">
      <w:r>
        <w:t xml:space="preserve">Repetidamente se lee en el decreto que estamos comentando que cada norma “(…) </w:t>
      </w:r>
      <w:r w:rsidRPr="00281240">
        <w:rPr>
          <w:i/>
        </w:rPr>
        <w:t xml:space="preserve">debe interpretarse en el contexto del "Prefacio de las Normas Internacionales de Control de Calidad, Auditoría, Revisión y Otros Servicios de Aseguramiento y Servicios Relacionados" </w:t>
      </w:r>
      <w:r>
        <w:t>(…)”. Sin embargo el decreto no incluyó tal prefacio</w:t>
      </w:r>
      <w:r w:rsidR="00892CB8">
        <w:t xml:space="preserve"> (en algunas normas se alude al prólogo)</w:t>
      </w:r>
      <w:r>
        <w:t xml:space="preserve">. Últimamente el Gobierno está reproduciendo en forma incompleta las publicaciones internacionales a las que se remite. Así como no incluyó el marco de </w:t>
      </w:r>
      <w:r>
        <w:lastRenderedPageBreak/>
        <w:t xml:space="preserve">conceptos en la norma sobre contabilidad, aquí no </w:t>
      </w:r>
      <w:r w:rsidR="00D5531A">
        <w:t>insertó</w:t>
      </w:r>
      <w:r>
        <w:t xml:space="preserve"> el prefacio.</w:t>
      </w:r>
    </w:p>
    <w:p w:rsidR="005B4029" w:rsidRDefault="005B4029" w:rsidP="005B4029">
      <w:pPr>
        <w:rPr>
          <w:lang w:val="en-US"/>
        </w:rPr>
      </w:pPr>
      <w:r w:rsidRPr="005C1C48">
        <w:t xml:space="preserve">Según la </w:t>
      </w:r>
      <w:hyperlink r:id="rId13" w:history="1">
        <w:r w:rsidRPr="005C1C48">
          <w:rPr>
            <w:rStyle w:val="Hyperlink"/>
          </w:rPr>
          <w:t>edición 2014</w:t>
        </w:r>
      </w:hyperlink>
      <w:r w:rsidR="005C1C48" w:rsidRPr="005C1C48">
        <w:t xml:space="preserve"> del prefacio nombrado</w:t>
      </w:r>
      <w:r w:rsidRPr="005C1C48">
        <w:t xml:space="preserve">, “(…) </w:t>
      </w:r>
      <w:r w:rsidRPr="005B4029">
        <w:rPr>
          <w:i/>
          <w:lang w:val="en-US"/>
        </w:rPr>
        <w:t>International Standards on Related Services (ISRSs) are to be applied to compilation engagements, engagements to apply agreed upon procedures to information and other related services engagements as specified by the IAASB</w:t>
      </w:r>
      <w:r>
        <w:rPr>
          <w:lang w:val="en-US"/>
        </w:rPr>
        <w:t xml:space="preserve"> (…)”.</w:t>
      </w:r>
    </w:p>
    <w:p w:rsidR="005B4029" w:rsidRDefault="005B4029" w:rsidP="005E5BFB">
      <w:r w:rsidRPr="005B4029">
        <w:t xml:space="preserve">De acuerdo con el párrafo 5 de la norma 4400, </w:t>
      </w:r>
      <w:r w:rsidR="005E5BFB">
        <w:t xml:space="preserve">-Encargos para realizar procedimientos acordados sobre información financiera-  “(…) </w:t>
      </w:r>
      <w:r w:rsidR="005E5BFB" w:rsidRPr="005E5BFB">
        <w:rPr>
          <w:i/>
        </w:rPr>
        <w:t>El auditor no expresa ningún tipo de opinión, dado que se limita a informar sobre los hechos concretos detectados</w:t>
      </w:r>
      <w:r w:rsidR="005E5BFB">
        <w:t xml:space="preserve"> (…)”.</w:t>
      </w:r>
    </w:p>
    <w:p w:rsidR="005E5BFB" w:rsidRDefault="008D6B0E" w:rsidP="001B46A6">
      <w:r>
        <w:t xml:space="preserve">De acuerdo </w:t>
      </w:r>
      <w:r w:rsidR="001B46A6">
        <w:t>con el párrafo 3 de</w:t>
      </w:r>
      <w:r>
        <w:t xml:space="preserve"> la norma 4410, -E</w:t>
      </w:r>
      <w:r w:rsidRPr="008D6B0E">
        <w:t xml:space="preserve">ncargos </w:t>
      </w:r>
      <w:r w:rsidR="005C1C48">
        <w:t xml:space="preserve">de </w:t>
      </w:r>
      <w:r w:rsidRPr="008D6B0E">
        <w:t>compilación de estados financieros</w:t>
      </w:r>
      <w:r>
        <w:t>-</w:t>
      </w:r>
      <w:r w:rsidR="001B46A6">
        <w:t xml:space="preserve"> “(…) </w:t>
      </w:r>
      <w:r w:rsidR="001B46A6" w:rsidRPr="0066463B">
        <w:rPr>
          <w:i/>
        </w:rPr>
        <w:t xml:space="preserve">Los procedimientos empleados no están diseñados y no capacitan al experto contable para expresar ninguna seguridad sobre la información financiera. </w:t>
      </w:r>
      <w:r w:rsidR="001B46A6">
        <w:t>(…)”</w:t>
      </w:r>
    </w:p>
    <w:p w:rsidR="0066463B" w:rsidRDefault="0066463B" w:rsidP="001B46A6">
      <w:r>
        <w:t>Por lo anterior es que tales servicios no lo son de aseguramiento de información.</w:t>
      </w:r>
    </w:p>
    <w:p w:rsidR="002C1477" w:rsidRDefault="002C1477" w:rsidP="001B46A6">
      <w:r>
        <w:t xml:space="preserve">Hay que celebrar la regulación de los servicios relacionados, que afectarán </w:t>
      </w:r>
      <w:r w:rsidR="00941C34">
        <w:t>varias</w:t>
      </w:r>
      <w:r>
        <w:t xml:space="preserve"> peritaciones y la preparación de estados financieros de la que se ocupan muchísimos contadores públicos. Gran tarea de vigilancia la que se le puso encima a la Junta Central de Contadores, sin que al mismo tiempo se hubieren hecho ajustes en su estructura y presupuesto. </w:t>
      </w:r>
    </w:p>
    <w:p w:rsidR="002C1477" w:rsidRPr="002C1477" w:rsidRDefault="002C1477" w:rsidP="002C1477">
      <w:pPr>
        <w:jc w:val="right"/>
        <w:rPr>
          <w:i/>
        </w:rPr>
      </w:pPr>
      <w:r w:rsidRPr="002C1477">
        <w:rPr>
          <w:i/>
        </w:rPr>
        <w:t>Hernando Bermúdez Gómez</w:t>
      </w:r>
    </w:p>
    <w:sectPr w:rsidR="002C1477" w:rsidRPr="002C1477" w:rsidSect="007F1D21">
      <w:head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A0E" w:rsidRDefault="005A6A0E" w:rsidP="00EE7812">
      <w:pPr>
        <w:spacing w:after="0" w:line="240" w:lineRule="auto"/>
      </w:pPr>
      <w:r>
        <w:separator/>
      </w:r>
    </w:p>
  </w:endnote>
  <w:endnote w:type="continuationSeparator" w:id="0">
    <w:p w:rsidR="005A6A0E" w:rsidRDefault="005A6A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A0E" w:rsidRDefault="005A6A0E" w:rsidP="00EE7812">
      <w:pPr>
        <w:spacing w:after="0" w:line="240" w:lineRule="auto"/>
      </w:pPr>
      <w:r>
        <w:separator/>
      </w:r>
    </w:p>
  </w:footnote>
  <w:footnote w:type="continuationSeparator" w:id="0">
    <w:p w:rsidR="005A6A0E" w:rsidRDefault="005A6A0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416530">
      <w:t>220</w:t>
    </w:r>
    <w:r>
      <w:t xml:space="preserve">, </w:t>
    </w:r>
    <w:r w:rsidR="004845D0">
      <w:t>marzo</w:t>
    </w:r>
    <w:r w:rsidR="000C1253">
      <w:t xml:space="preserve"> </w:t>
    </w:r>
    <w:r w:rsidR="00416530">
      <w:t>16</w:t>
    </w:r>
    <w:r w:rsidR="0015507D">
      <w:t xml:space="preserve"> </w:t>
    </w:r>
    <w:r w:rsidR="007D018A">
      <w:t>de 2015</w:t>
    </w:r>
  </w:p>
  <w:p w:rsidR="00D945A4" w:rsidRDefault="005A6A0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970"/>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881"/>
    <w:rsid w:val="000C577F"/>
    <w:rsid w:val="000C5C15"/>
    <w:rsid w:val="000C6292"/>
    <w:rsid w:val="000C66FC"/>
    <w:rsid w:val="000C7184"/>
    <w:rsid w:val="000C718C"/>
    <w:rsid w:val="000C735D"/>
    <w:rsid w:val="000C7547"/>
    <w:rsid w:val="000D08C1"/>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E85"/>
    <w:rsid w:val="00140973"/>
    <w:rsid w:val="00141058"/>
    <w:rsid w:val="00141114"/>
    <w:rsid w:val="001411F0"/>
    <w:rsid w:val="0014135E"/>
    <w:rsid w:val="001413E9"/>
    <w:rsid w:val="0014159A"/>
    <w:rsid w:val="001423E4"/>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0CE4"/>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827"/>
    <w:rsid w:val="0016207A"/>
    <w:rsid w:val="001621F4"/>
    <w:rsid w:val="001623DA"/>
    <w:rsid w:val="00162EEC"/>
    <w:rsid w:val="00163104"/>
    <w:rsid w:val="0016325B"/>
    <w:rsid w:val="00163346"/>
    <w:rsid w:val="001635A4"/>
    <w:rsid w:val="00163A79"/>
    <w:rsid w:val="00163E66"/>
    <w:rsid w:val="00164694"/>
    <w:rsid w:val="00164840"/>
    <w:rsid w:val="00164D83"/>
    <w:rsid w:val="00164F50"/>
    <w:rsid w:val="00165031"/>
    <w:rsid w:val="0016516A"/>
    <w:rsid w:val="00165667"/>
    <w:rsid w:val="00165DBD"/>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2BE"/>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DE5"/>
    <w:rsid w:val="001B026D"/>
    <w:rsid w:val="001B0A1A"/>
    <w:rsid w:val="001B138B"/>
    <w:rsid w:val="001B1D3D"/>
    <w:rsid w:val="001B1E3D"/>
    <w:rsid w:val="001B1FA8"/>
    <w:rsid w:val="001B2008"/>
    <w:rsid w:val="001B22A2"/>
    <w:rsid w:val="001B2958"/>
    <w:rsid w:val="001B2C21"/>
    <w:rsid w:val="001B2E35"/>
    <w:rsid w:val="001B35D1"/>
    <w:rsid w:val="001B3759"/>
    <w:rsid w:val="001B37CE"/>
    <w:rsid w:val="001B3F32"/>
    <w:rsid w:val="001B404D"/>
    <w:rsid w:val="001B413E"/>
    <w:rsid w:val="001B46A6"/>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75"/>
    <w:rsid w:val="001F4CA6"/>
    <w:rsid w:val="001F583A"/>
    <w:rsid w:val="001F5CED"/>
    <w:rsid w:val="001F5D91"/>
    <w:rsid w:val="001F6456"/>
    <w:rsid w:val="001F6830"/>
    <w:rsid w:val="001F7047"/>
    <w:rsid w:val="001F73EF"/>
    <w:rsid w:val="001F77FD"/>
    <w:rsid w:val="002008AA"/>
    <w:rsid w:val="00200D25"/>
    <w:rsid w:val="00200D8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997"/>
    <w:rsid w:val="00267B82"/>
    <w:rsid w:val="00267DDB"/>
    <w:rsid w:val="0027042F"/>
    <w:rsid w:val="002707D9"/>
    <w:rsid w:val="00270D7F"/>
    <w:rsid w:val="00270E81"/>
    <w:rsid w:val="002712F3"/>
    <w:rsid w:val="00271959"/>
    <w:rsid w:val="00271A29"/>
    <w:rsid w:val="00271B27"/>
    <w:rsid w:val="0027216E"/>
    <w:rsid w:val="00272411"/>
    <w:rsid w:val="00272892"/>
    <w:rsid w:val="00272BA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F87"/>
    <w:rsid w:val="00282621"/>
    <w:rsid w:val="00282D83"/>
    <w:rsid w:val="00282EF6"/>
    <w:rsid w:val="002830DE"/>
    <w:rsid w:val="002835A3"/>
    <w:rsid w:val="00283F03"/>
    <w:rsid w:val="00283F82"/>
    <w:rsid w:val="00284177"/>
    <w:rsid w:val="0028481B"/>
    <w:rsid w:val="0028489B"/>
    <w:rsid w:val="00284BA1"/>
    <w:rsid w:val="00285070"/>
    <w:rsid w:val="00285726"/>
    <w:rsid w:val="00286732"/>
    <w:rsid w:val="002879BA"/>
    <w:rsid w:val="00290F9C"/>
    <w:rsid w:val="0029152D"/>
    <w:rsid w:val="00292BEF"/>
    <w:rsid w:val="00292D09"/>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784"/>
    <w:rsid w:val="002C27B4"/>
    <w:rsid w:val="002C3250"/>
    <w:rsid w:val="002C3C5A"/>
    <w:rsid w:val="002C3E8B"/>
    <w:rsid w:val="002C3F55"/>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2F7"/>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B96"/>
    <w:rsid w:val="00360C43"/>
    <w:rsid w:val="00360F41"/>
    <w:rsid w:val="0036135D"/>
    <w:rsid w:val="003616D3"/>
    <w:rsid w:val="003619D7"/>
    <w:rsid w:val="00361F57"/>
    <w:rsid w:val="0036242F"/>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D77"/>
    <w:rsid w:val="003B4FE1"/>
    <w:rsid w:val="003B53C6"/>
    <w:rsid w:val="003B5445"/>
    <w:rsid w:val="003B5A05"/>
    <w:rsid w:val="003B5BB0"/>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279"/>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141"/>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20A9"/>
    <w:rsid w:val="003F2452"/>
    <w:rsid w:val="003F2836"/>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8C3"/>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B76C1"/>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07"/>
    <w:rsid w:val="004C6F9C"/>
    <w:rsid w:val="004C725F"/>
    <w:rsid w:val="004C7577"/>
    <w:rsid w:val="004C7A6D"/>
    <w:rsid w:val="004D05D3"/>
    <w:rsid w:val="004D1287"/>
    <w:rsid w:val="004D12CB"/>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DA4"/>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4AB8"/>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D9D"/>
    <w:rsid w:val="005065F6"/>
    <w:rsid w:val="00506AD7"/>
    <w:rsid w:val="00506CC2"/>
    <w:rsid w:val="00507338"/>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029"/>
    <w:rsid w:val="00550836"/>
    <w:rsid w:val="00550EDF"/>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325A"/>
    <w:rsid w:val="00583A7D"/>
    <w:rsid w:val="005846BC"/>
    <w:rsid w:val="0058499F"/>
    <w:rsid w:val="00584DD4"/>
    <w:rsid w:val="00584E5F"/>
    <w:rsid w:val="00584FBA"/>
    <w:rsid w:val="005851C6"/>
    <w:rsid w:val="00585D67"/>
    <w:rsid w:val="00585EE2"/>
    <w:rsid w:val="00586191"/>
    <w:rsid w:val="005861CE"/>
    <w:rsid w:val="00586476"/>
    <w:rsid w:val="00586736"/>
    <w:rsid w:val="00586958"/>
    <w:rsid w:val="00586FC6"/>
    <w:rsid w:val="00587579"/>
    <w:rsid w:val="005877DF"/>
    <w:rsid w:val="0059080E"/>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61F0"/>
    <w:rsid w:val="00597157"/>
    <w:rsid w:val="00597262"/>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64"/>
    <w:rsid w:val="005A56AB"/>
    <w:rsid w:val="005A6877"/>
    <w:rsid w:val="005A6A0E"/>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376"/>
    <w:rsid w:val="005B36B5"/>
    <w:rsid w:val="005B3BEB"/>
    <w:rsid w:val="005B3BF5"/>
    <w:rsid w:val="005B3C0D"/>
    <w:rsid w:val="005B3DC1"/>
    <w:rsid w:val="005B4029"/>
    <w:rsid w:val="005B452A"/>
    <w:rsid w:val="005B4683"/>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5CE6"/>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B4F"/>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1D52"/>
    <w:rsid w:val="00642623"/>
    <w:rsid w:val="00642709"/>
    <w:rsid w:val="00642A59"/>
    <w:rsid w:val="00642D5E"/>
    <w:rsid w:val="00642E6C"/>
    <w:rsid w:val="00642EA5"/>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4A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F1"/>
    <w:rsid w:val="00693066"/>
    <w:rsid w:val="00693498"/>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3E1F"/>
    <w:rsid w:val="006D5550"/>
    <w:rsid w:val="006D58DD"/>
    <w:rsid w:val="006D5FCD"/>
    <w:rsid w:val="006D6188"/>
    <w:rsid w:val="006D6AB9"/>
    <w:rsid w:val="006D6C86"/>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70"/>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FE5"/>
    <w:rsid w:val="0076003F"/>
    <w:rsid w:val="00761134"/>
    <w:rsid w:val="00761A00"/>
    <w:rsid w:val="0076257E"/>
    <w:rsid w:val="007626A1"/>
    <w:rsid w:val="007626E8"/>
    <w:rsid w:val="00762A73"/>
    <w:rsid w:val="00762BBF"/>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BF2"/>
    <w:rsid w:val="007A0049"/>
    <w:rsid w:val="007A01CB"/>
    <w:rsid w:val="007A027F"/>
    <w:rsid w:val="007A03A1"/>
    <w:rsid w:val="007A1555"/>
    <w:rsid w:val="007A15A0"/>
    <w:rsid w:val="007A1CA7"/>
    <w:rsid w:val="007A1DEF"/>
    <w:rsid w:val="007A28B3"/>
    <w:rsid w:val="007A3043"/>
    <w:rsid w:val="007A4136"/>
    <w:rsid w:val="007A4165"/>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27"/>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342"/>
    <w:rsid w:val="007D562F"/>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6CFC"/>
    <w:rsid w:val="00847012"/>
    <w:rsid w:val="0084709D"/>
    <w:rsid w:val="00847572"/>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0E2B"/>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3F2"/>
    <w:rsid w:val="00880330"/>
    <w:rsid w:val="0088069C"/>
    <w:rsid w:val="00880B61"/>
    <w:rsid w:val="00880E2B"/>
    <w:rsid w:val="00880ED7"/>
    <w:rsid w:val="00881141"/>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6B0E"/>
    <w:rsid w:val="008D71F4"/>
    <w:rsid w:val="008D730B"/>
    <w:rsid w:val="008D772E"/>
    <w:rsid w:val="008D77C8"/>
    <w:rsid w:val="008D784D"/>
    <w:rsid w:val="008D7D4E"/>
    <w:rsid w:val="008E0807"/>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3B9"/>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853"/>
    <w:rsid w:val="009129B4"/>
    <w:rsid w:val="00912E9B"/>
    <w:rsid w:val="0091348F"/>
    <w:rsid w:val="00913900"/>
    <w:rsid w:val="00913C6B"/>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9B1"/>
    <w:rsid w:val="00931F03"/>
    <w:rsid w:val="009326FB"/>
    <w:rsid w:val="00932793"/>
    <w:rsid w:val="00932CA4"/>
    <w:rsid w:val="00933069"/>
    <w:rsid w:val="0093308F"/>
    <w:rsid w:val="0093330A"/>
    <w:rsid w:val="00933640"/>
    <w:rsid w:val="00933669"/>
    <w:rsid w:val="009338B9"/>
    <w:rsid w:val="00934292"/>
    <w:rsid w:val="0093430B"/>
    <w:rsid w:val="00934876"/>
    <w:rsid w:val="00934AB9"/>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294"/>
    <w:rsid w:val="0096563A"/>
    <w:rsid w:val="00965802"/>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82C"/>
    <w:rsid w:val="00A02F6E"/>
    <w:rsid w:val="00A03B65"/>
    <w:rsid w:val="00A03BE5"/>
    <w:rsid w:val="00A03D57"/>
    <w:rsid w:val="00A044C6"/>
    <w:rsid w:val="00A0468E"/>
    <w:rsid w:val="00A049D2"/>
    <w:rsid w:val="00A06029"/>
    <w:rsid w:val="00A06746"/>
    <w:rsid w:val="00A06954"/>
    <w:rsid w:val="00A06C7C"/>
    <w:rsid w:val="00A071E5"/>
    <w:rsid w:val="00A10A3C"/>
    <w:rsid w:val="00A10BFB"/>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959"/>
    <w:rsid w:val="00A23AE5"/>
    <w:rsid w:val="00A23B7A"/>
    <w:rsid w:val="00A244E6"/>
    <w:rsid w:val="00A24F65"/>
    <w:rsid w:val="00A2551E"/>
    <w:rsid w:val="00A261F9"/>
    <w:rsid w:val="00A263B2"/>
    <w:rsid w:val="00A267E3"/>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01E"/>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3C2"/>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156"/>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69F0"/>
    <w:rsid w:val="00AB769F"/>
    <w:rsid w:val="00AB7EAD"/>
    <w:rsid w:val="00AC0610"/>
    <w:rsid w:val="00AC102E"/>
    <w:rsid w:val="00AC11D1"/>
    <w:rsid w:val="00AC16BE"/>
    <w:rsid w:val="00AC1988"/>
    <w:rsid w:val="00AC223A"/>
    <w:rsid w:val="00AC2333"/>
    <w:rsid w:val="00AC2548"/>
    <w:rsid w:val="00AC2A27"/>
    <w:rsid w:val="00AC2AA8"/>
    <w:rsid w:val="00AC2C34"/>
    <w:rsid w:val="00AC2D33"/>
    <w:rsid w:val="00AC2DA1"/>
    <w:rsid w:val="00AC2F32"/>
    <w:rsid w:val="00AC361D"/>
    <w:rsid w:val="00AC4BC4"/>
    <w:rsid w:val="00AC5035"/>
    <w:rsid w:val="00AC50A0"/>
    <w:rsid w:val="00AC5403"/>
    <w:rsid w:val="00AC5D44"/>
    <w:rsid w:val="00AC5DC0"/>
    <w:rsid w:val="00AC5E52"/>
    <w:rsid w:val="00AC6562"/>
    <w:rsid w:val="00AC679B"/>
    <w:rsid w:val="00AC73BB"/>
    <w:rsid w:val="00AC7DB4"/>
    <w:rsid w:val="00AD080D"/>
    <w:rsid w:val="00AD0AF3"/>
    <w:rsid w:val="00AD0C61"/>
    <w:rsid w:val="00AD0FB5"/>
    <w:rsid w:val="00AD117B"/>
    <w:rsid w:val="00AD12F9"/>
    <w:rsid w:val="00AD16A8"/>
    <w:rsid w:val="00AD1F94"/>
    <w:rsid w:val="00AD2191"/>
    <w:rsid w:val="00AD2436"/>
    <w:rsid w:val="00AD2A6C"/>
    <w:rsid w:val="00AD2C51"/>
    <w:rsid w:val="00AD2D01"/>
    <w:rsid w:val="00AD3416"/>
    <w:rsid w:val="00AD3562"/>
    <w:rsid w:val="00AD38CA"/>
    <w:rsid w:val="00AD4045"/>
    <w:rsid w:val="00AD44CC"/>
    <w:rsid w:val="00AD4589"/>
    <w:rsid w:val="00AD461C"/>
    <w:rsid w:val="00AD4827"/>
    <w:rsid w:val="00AD4896"/>
    <w:rsid w:val="00AD49E0"/>
    <w:rsid w:val="00AD4E75"/>
    <w:rsid w:val="00AD4EC4"/>
    <w:rsid w:val="00AD4F4A"/>
    <w:rsid w:val="00AD5235"/>
    <w:rsid w:val="00AD55CB"/>
    <w:rsid w:val="00AD59C8"/>
    <w:rsid w:val="00AD5DF3"/>
    <w:rsid w:val="00AD6363"/>
    <w:rsid w:val="00AD6C20"/>
    <w:rsid w:val="00AD74B8"/>
    <w:rsid w:val="00AD7EC1"/>
    <w:rsid w:val="00AD7FC4"/>
    <w:rsid w:val="00AE012F"/>
    <w:rsid w:val="00AE04B5"/>
    <w:rsid w:val="00AE07BD"/>
    <w:rsid w:val="00AE0862"/>
    <w:rsid w:val="00AE1114"/>
    <w:rsid w:val="00AE1A0D"/>
    <w:rsid w:val="00AE2185"/>
    <w:rsid w:val="00AE30C0"/>
    <w:rsid w:val="00AE37D4"/>
    <w:rsid w:val="00AE39AF"/>
    <w:rsid w:val="00AE3BBE"/>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A2E"/>
    <w:rsid w:val="00AF378B"/>
    <w:rsid w:val="00AF3936"/>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EFB"/>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5038"/>
    <w:rsid w:val="00B3616F"/>
    <w:rsid w:val="00B3684F"/>
    <w:rsid w:val="00B373EC"/>
    <w:rsid w:val="00B3789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491"/>
    <w:rsid w:val="00B76BF2"/>
    <w:rsid w:val="00B76C38"/>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A9A"/>
    <w:rsid w:val="00BA1ABA"/>
    <w:rsid w:val="00BA1E20"/>
    <w:rsid w:val="00BA21D3"/>
    <w:rsid w:val="00BA3103"/>
    <w:rsid w:val="00BA4E08"/>
    <w:rsid w:val="00BA574E"/>
    <w:rsid w:val="00BA57B9"/>
    <w:rsid w:val="00BA58E8"/>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5725"/>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C43"/>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A0413"/>
    <w:rsid w:val="00CA0631"/>
    <w:rsid w:val="00CA0844"/>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1A1"/>
    <w:rsid w:val="00CB6415"/>
    <w:rsid w:val="00CB67ED"/>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A3F"/>
    <w:rsid w:val="00CC312D"/>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2AF7"/>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46E"/>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0715"/>
    <w:rsid w:val="00D52193"/>
    <w:rsid w:val="00D522ED"/>
    <w:rsid w:val="00D5266A"/>
    <w:rsid w:val="00D53508"/>
    <w:rsid w:val="00D53FC2"/>
    <w:rsid w:val="00D546AC"/>
    <w:rsid w:val="00D54C9E"/>
    <w:rsid w:val="00D54F60"/>
    <w:rsid w:val="00D5531A"/>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CC0"/>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658"/>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B19"/>
    <w:rsid w:val="00E3699C"/>
    <w:rsid w:val="00E36BA8"/>
    <w:rsid w:val="00E36C6B"/>
    <w:rsid w:val="00E37616"/>
    <w:rsid w:val="00E37C7C"/>
    <w:rsid w:val="00E4034E"/>
    <w:rsid w:val="00E40F1E"/>
    <w:rsid w:val="00E412A8"/>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AD5"/>
    <w:rsid w:val="00EF5B86"/>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664"/>
    <w:rsid w:val="00F52883"/>
    <w:rsid w:val="00F538D8"/>
    <w:rsid w:val="00F54092"/>
    <w:rsid w:val="00F540A5"/>
    <w:rsid w:val="00F54268"/>
    <w:rsid w:val="00F54C76"/>
    <w:rsid w:val="00F54FF3"/>
    <w:rsid w:val="00F55383"/>
    <w:rsid w:val="00F55787"/>
    <w:rsid w:val="00F55ED5"/>
    <w:rsid w:val="00F5649C"/>
    <w:rsid w:val="00F5683A"/>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38A"/>
    <w:rsid w:val="00F7466B"/>
    <w:rsid w:val="00F7468E"/>
    <w:rsid w:val="00F749C2"/>
    <w:rsid w:val="00F74C5A"/>
    <w:rsid w:val="00F7540A"/>
    <w:rsid w:val="00F760DB"/>
    <w:rsid w:val="00F762BC"/>
    <w:rsid w:val="00F7636B"/>
    <w:rsid w:val="00F763BF"/>
    <w:rsid w:val="00F765F0"/>
    <w:rsid w:val="00F7678A"/>
    <w:rsid w:val="00F7752D"/>
    <w:rsid w:val="00F77644"/>
    <w:rsid w:val="00F77FE6"/>
    <w:rsid w:val="00F80370"/>
    <w:rsid w:val="00F80997"/>
    <w:rsid w:val="00F80B9D"/>
    <w:rsid w:val="00F80CB4"/>
    <w:rsid w:val="00F811DB"/>
    <w:rsid w:val="00F81203"/>
    <w:rsid w:val="00F8191F"/>
    <w:rsid w:val="00F8199A"/>
    <w:rsid w:val="00F81CBD"/>
    <w:rsid w:val="00F821B2"/>
    <w:rsid w:val="00F825FF"/>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5155"/>
    <w:rsid w:val="00F952FF"/>
    <w:rsid w:val="00F957A8"/>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651"/>
    <w:rsid w:val="00FC0E0B"/>
    <w:rsid w:val="00FC0F8E"/>
    <w:rsid w:val="00FC0FF3"/>
    <w:rsid w:val="00FC1344"/>
    <w:rsid w:val="00FC1CA4"/>
    <w:rsid w:val="00FC3134"/>
    <w:rsid w:val="00FC320E"/>
    <w:rsid w:val="00FC3626"/>
    <w:rsid w:val="00FC3A28"/>
    <w:rsid w:val="00FC4284"/>
    <w:rsid w:val="00FC4BC7"/>
    <w:rsid w:val="00FC4FAF"/>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fac.org/sites/default/files/publications/files/2014-IAASB-HANDBOOK-VOLUME-1_0.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90-ley-4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fac.org/sites/default/files/publications/files/2014-IAASB-HANDBOOK-VOLUME-1_0.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B5010A7-36B0-4D4E-8D98-63FA482D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2728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2015-03-15T18:27:00Z</dcterms:created>
  <dcterms:modified xsi:type="dcterms:W3CDTF">2015-03-15T18:27:00Z</dcterms:modified>
</cp:coreProperties>
</file>