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D3" w:rsidRPr="000000D3" w:rsidRDefault="000000D3" w:rsidP="000000D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000D3">
        <w:rPr>
          <w:position w:val="-9"/>
          <w:sz w:val="123"/>
        </w:rPr>
        <w:t>E</w:t>
      </w:r>
    </w:p>
    <w:p w:rsidR="000000D3" w:rsidRDefault="000000D3" w:rsidP="000000D3">
      <w:r>
        <w:t xml:space="preserve">l artículo 209 del </w:t>
      </w:r>
      <w:hyperlink r:id="rId9" w:history="1">
        <w:r w:rsidRPr="000000D3">
          <w:rPr>
            <w:rStyle w:val="Hyperlink"/>
          </w:rPr>
          <w:t>Código de Comercio</w:t>
        </w:r>
      </w:hyperlink>
      <w:r>
        <w:t xml:space="preserve"> dispone: “</w:t>
      </w:r>
      <w:r w:rsidRPr="000000D3">
        <w:rPr>
          <w:i/>
        </w:rPr>
        <w:t>El informe del revisor fiscal a la asamblea o junta de socios deberá expresar: 1) Si los actos de los administradores de la sociedad se ajustan a los estatutos y a las órdenes o instrucciones de la asamblea o junta de socios; 2) Si la correspondencia, los comprobantes de las cuentas y los libros de actas y de registro de acciones, en su caso, se llevan y se conservan debidamente, y 3) Si hay y son adecuadas las medidas de control interno, de conservación y custodia de los bienes de la sociedad o de terceros que estén en poder de la compañía</w:t>
      </w:r>
      <w:r>
        <w:t>.”</w:t>
      </w:r>
    </w:p>
    <w:p w:rsidR="000000D3" w:rsidRDefault="000000D3" w:rsidP="000000D3">
      <w:r>
        <w:t xml:space="preserve">El artículo 4 del </w:t>
      </w:r>
      <w:hyperlink r:id="rId10" w:history="1">
        <w:r w:rsidRPr="000000D3">
          <w:rPr>
            <w:rStyle w:val="Hyperlink"/>
          </w:rPr>
          <w:t>Decreto reglamentario 0302 de 2015</w:t>
        </w:r>
      </w:hyperlink>
      <w:r>
        <w:t xml:space="preserve"> establece: “</w:t>
      </w:r>
      <w:r w:rsidRPr="000000D3">
        <w:rPr>
          <w:i/>
        </w:rPr>
        <w:t>El revisor fiscal aplicará las ISAE, anexas a este Decreto, en desarrollo de las responsabilidades contenidas en el artículo 209 del Código de Comercio, relacionadas con la evaluación del cumplimiento de las disposiciones estatutarias y de la asamblea o junta de socios y con la evaluación del control interno.</w:t>
      </w:r>
      <w:r>
        <w:t>”</w:t>
      </w:r>
      <w:r w:rsidR="000A2F6D">
        <w:t xml:space="preserve"> Inexplicablemente no se refiere a las obligaciones estipuladas en el numeral 2 del citado artículo 209.</w:t>
      </w:r>
    </w:p>
    <w:p w:rsidR="000000D3" w:rsidRPr="00D459B6" w:rsidRDefault="000000D3" w:rsidP="00D459B6">
      <w:pPr>
        <w:rPr>
          <w:lang w:val="en-US"/>
        </w:rPr>
      </w:pPr>
      <w:r>
        <w:t>En versiones disímiles</w:t>
      </w:r>
      <w:r w:rsidR="00E9102E">
        <w:t>, el decreto incluyó</w:t>
      </w:r>
      <w:r w:rsidR="008A2720">
        <w:t xml:space="preserve"> las normas denominadas </w:t>
      </w:r>
      <w:r w:rsidR="008A2720" w:rsidRPr="008A2720">
        <w:rPr>
          <w:i/>
        </w:rPr>
        <w:t>Trabajos para atestiguar distintos de auditorías o revisiones de información financiera histórica</w:t>
      </w:r>
      <w:r w:rsidR="008A2720">
        <w:t xml:space="preserve">, </w:t>
      </w:r>
      <w:r w:rsidR="008A2720" w:rsidRPr="008A2720">
        <w:rPr>
          <w:i/>
        </w:rPr>
        <w:t>Examen de información financiera prospectiva</w:t>
      </w:r>
      <w:r w:rsidR="008A2720">
        <w:t xml:space="preserve">, </w:t>
      </w:r>
      <w:r w:rsidR="00C04519" w:rsidRPr="00B0242B">
        <w:rPr>
          <w:i/>
        </w:rPr>
        <w:t>Informes que proporcionan un grado de seguridad sobre los controles en una organización de servicios</w:t>
      </w:r>
      <w:r w:rsidR="00C04519">
        <w:t>.</w:t>
      </w:r>
      <w:r w:rsidR="00A00382">
        <w:t xml:space="preserve"> Así las cosas, de las 3 normas incorporadas es evidente que solo la primera </w:t>
      </w:r>
      <w:r w:rsidR="00FB642C">
        <w:t xml:space="preserve">(ISAE 3000) </w:t>
      </w:r>
      <w:r w:rsidR="00A00382">
        <w:t>podría relacionarse con el nombrado artículo 209.</w:t>
      </w:r>
      <w:r w:rsidR="00D459B6">
        <w:t xml:space="preserve"> </w:t>
      </w:r>
      <w:r w:rsidR="00D459B6" w:rsidRPr="00D459B6">
        <w:rPr>
          <w:lang w:val="en-US"/>
        </w:rPr>
        <w:t>Las ISAE no incluidas en el decreto (</w:t>
      </w:r>
      <w:r w:rsidR="00D459B6" w:rsidRPr="00D459B6">
        <w:rPr>
          <w:i/>
          <w:lang w:val="en-US"/>
        </w:rPr>
        <w:t xml:space="preserve">Assurance </w:t>
      </w:r>
      <w:r w:rsidR="00D459B6" w:rsidRPr="00D459B6">
        <w:rPr>
          <w:i/>
          <w:lang w:val="en-US"/>
        </w:rPr>
        <w:lastRenderedPageBreak/>
        <w:t>Engagements on Greenhouse Gas Statements</w:t>
      </w:r>
      <w:r w:rsidR="00D459B6" w:rsidRPr="00D459B6">
        <w:rPr>
          <w:lang w:val="en-US"/>
        </w:rPr>
        <w:t xml:space="preserve"> y </w:t>
      </w:r>
      <w:r w:rsidR="00D459B6" w:rsidRPr="00D459B6">
        <w:rPr>
          <w:i/>
          <w:lang w:val="en-US"/>
        </w:rPr>
        <w:t>Assurance Engagements to Report on the Compilation of Pro Forma Financial Information Included in a Prospectus</w:t>
      </w:r>
      <w:r w:rsidR="00D459B6">
        <w:rPr>
          <w:lang w:val="en-US"/>
        </w:rPr>
        <w:t>) tampoco serían pertinentes.</w:t>
      </w:r>
    </w:p>
    <w:p w:rsidR="00915876" w:rsidRDefault="00CC28FB" w:rsidP="00BB6C3C">
      <w:r>
        <w:t>Por otra parte, es claro que el artículo 209, ídem, no admite trabajos que desemboquen en seguridades negativas. El revisor debe expresar una seguridad positiva – véase el párrafo 2 de la ISAE 3000-</w:t>
      </w:r>
      <w:r w:rsidR="00E9102E">
        <w:t xml:space="preserve"> Esto es una cuestión que no admite modificación a través del contrato de prestación de servicios entre la empresa y el revisor.</w:t>
      </w:r>
      <w:r w:rsidR="00A14BA7">
        <w:t xml:space="preserve"> </w:t>
      </w:r>
      <w:r w:rsidR="00BB6C3C">
        <w:t xml:space="preserve">Punto de especial dificultad para aplicar dicha ISAE consiste en que ésta requiere de la estipulación de “(…) </w:t>
      </w:r>
      <w:r w:rsidR="00BB6C3C" w:rsidRPr="00BB6C3C">
        <w:rPr>
          <w:i/>
        </w:rPr>
        <w:t>criterios para evaluar o medir el asunto principal</w:t>
      </w:r>
      <w:r w:rsidR="00BB6C3C">
        <w:t xml:space="preserve"> (…)”, los cuales podrían no existir en muchos casos.</w:t>
      </w:r>
      <w:r w:rsidR="00A14BA7">
        <w:t xml:space="preserve"> </w:t>
      </w:r>
      <w:r w:rsidR="00915876">
        <w:t>Otro asunto tiene que ver con la repita mención del marco de referencia de</w:t>
      </w:r>
      <w:r w:rsidR="00860B72">
        <w:t xml:space="preserve"> los servicios de aseguramiento que no fue incluido en el Decreto 0302, lo cual es </w:t>
      </w:r>
      <w:r w:rsidR="00847406">
        <w:t>un</w:t>
      </w:r>
      <w:r w:rsidR="00860B72">
        <w:t xml:space="preserve"> caso </w:t>
      </w:r>
      <w:r w:rsidR="00847406">
        <w:t xml:space="preserve">más </w:t>
      </w:r>
      <w:r w:rsidR="00860B72">
        <w:t>de reproducción parcial por parte del Gobierno, que también es injustificada y equivocada.</w:t>
      </w:r>
    </w:p>
    <w:p w:rsidR="00A14BA7" w:rsidRDefault="00A14BA7" w:rsidP="00BB6C3C">
      <w:r>
        <w:t xml:space="preserve">Hay países con normas de </w:t>
      </w:r>
      <w:r w:rsidRPr="00A14BA7">
        <w:rPr>
          <w:i/>
        </w:rPr>
        <w:t>atestación</w:t>
      </w:r>
      <w:r>
        <w:t xml:space="preserve"> mucho más desarrolladas que las internacionales.</w:t>
      </w:r>
    </w:p>
    <w:p w:rsidR="00AE33CE" w:rsidRDefault="00AE33CE" w:rsidP="00BB6C3C">
      <w:r>
        <w:t xml:space="preserve">Ya se ha </w:t>
      </w:r>
      <w:hyperlink r:id="rId11" w:history="1">
        <w:r w:rsidRPr="00A14BA7">
          <w:rPr>
            <w:rStyle w:val="Hyperlink"/>
          </w:rPr>
          <w:t>planteado</w:t>
        </w:r>
      </w:hyperlink>
      <w:r>
        <w:t xml:space="preserve"> que esta ISAE sería inapropiada para satisfacer el artículo 209, ejusdem.</w:t>
      </w:r>
      <w:r w:rsidR="00A14BA7">
        <w:t xml:space="preserve"> De manera que está abierto el debate, en el cual habrá que volver sobre lo mucho o lo poco que </w:t>
      </w:r>
      <w:hyperlink r:id="rId12" w:history="1">
        <w:r w:rsidR="00A14BA7" w:rsidRPr="00EB693B">
          <w:rPr>
            <w:rStyle w:val="Hyperlink"/>
          </w:rPr>
          <w:t>dijo el CTCP</w:t>
        </w:r>
      </w:hyperlink>
      <w:r w:rsidR="00A14BA7">
        <w:t xml:space="preserve"> en su documento de sustentación de su propuesta de adopción de las normas de aseguramiento.</w:t>
      </w:r>
    </w:p>
    <w:p w:rsidR="00A14BA7" w:rsidRPr="00A14BA7" w:rsidRDefault="00A14BA7" w:rsidP="00A14BA7">
      <w:pPr>
        <w:jc w:val="right"/>
        <w:rPr>
          <w:i/>
        </w:rPr>
      </w:pPr>
      <w:r w:rsidRPr="00A14BA7">
        <w:rPr>
          <w:i/>
        </w:rPr>
        <w:t>Hernando Bermúdez Gómez</w:t>
      </w:r>
    </w:p>
    <w:sectPr w:rsidR="00A14BA7" w:rsidRPr="00A14BA7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E3" w:rsidRDefault="00904DE3" w:rsidP="00EE7812">
      <w:pPr>
        <w:spacing w:after="0" w:line="240" w:lineRule="auto"/>
      </w:pPr>
      <w:r>
        <w:separator/>
      </w:r>
    </w:p>
  </w:endnote>
  <w:endnote w:type="continuationSeparator" w:id="0">
    <w:p w:rsidR="00904DE3" w:rsidRDefault="00904DE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E3" w:rsidRDefault="00904DE3" w:rsidP="00EE7812">
      <w:pPr>
        <w:spacing w:after="0" w:line="240" w:lineRule="auto"/>
      </w:pPr>
      <w:r>
        <w:separator/>
      </w:r>
    </w:p>
  </w:footnote>
  <w:footnote w:type="continuationSeparator" w:id="0">
    <w:p w:rsidR="00904DE3" w:rsidRDefault="00904DE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0000D3">
      <w:t>222</w:t>
    </w:r>
    <w:r>
      <w:t xml:space="preserve">, </w:t>
    </w:r>
    <w:r w:rsidR="004845D0">
      <w:t>marzo</w:t>
    </w:r>
    <w:r w:rsidR="000C1253">
      <w:t xml:space="preserve"> </w:t>
    </w:r>
    <w:r w:rsidR="00416530">
      <w:t>16</w:t>
    </w:r>
    <w:r w:rsidR="0015507D">
      <w:t xml:space="preserve"> </w:t>
    </w:r>
    <w:r w:rsidR="007D018A">
      <w:t>de 2015</w:t>
    </w:r>
  </w:p>
  <w:p w:rsidR="00D945A4" w:rsidRDefault="00904DE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881"/>
    <w:rsid w:val="000C577F"/>
    <w:rsid w:val="000C5C15"/>
    <w:rsid w:val="000C6292"/>
    <w:rsid w:val="000C66FC"/>
    <w:rsid w:val="000C7184"/>
    <w:rsid w:val="000C718C"/>
    <w:rsid w:val="000C735D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6A"/>
    <w:rsid w:val="00165667"/>
    <w:rsid w:val="00165DBD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3FA0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279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B76C1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70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4DE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853"/>
    <w:rsid w:val="009129B4"/>
    <w:rsid w:val="00912E9B"/>
    <w:rsid w:val="0091348F"/>
    <w:rsid w:val="00913900"/>
    <w:rsid w:val="00913C6B"/>
    <w:rsid w:val="00913CD2"/>
    <w:rsid w:val="00914723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156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A9A"/>
    <w:rsid w:val="00BA1ABA"/>
    <w:rsid w:val="00BA1E20"/>
    <w:rsid w:val="00BA21D3"/>
    <w:rsid w:val="00BA3103"/>
    <w:rsid w:val="00BA4E08"/>
    <w:rsid w:val="00BA574E"/>
    <w:rsid w:val="00BA57B9"/>
    <w:rsid w:val="00BA58E8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1A1"/>
    <w:rsid w:val="00CB6415"/>
    <w:rsid w:val="00CB67ED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CC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91F"/>
    <w:rsid w:val="00F8199A"/>
    <w:rsid w:val="00F81CBD"/>
    <w:rsid w:val="00F821B2"/>
    <w:rsid w:val="00F825FF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7A8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AF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tcp.gov.co/documentos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.wix.com/ugd/e8a62c_d8181442e1d84fe1abb89066dcd9e0db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DA1D4C8-1753-4E84-B716-3465BFA4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2015-03-15T18:32:00Z</dcterms:created>
  <dcterms:modified xsi:type="dcterms:W3CDTF">2015-03-15T18:32:00Z</dcterms:modified>
</cp:coreProperties>
</file>