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5A" w:rsidRPr="0098005A" w:rsidRDefault="0098005A" w:rsidP="0098005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98005A">
        <w:rPr>
          <w:position w:val="-8"/>
          <w:sz w:val="120"/>
        </w:rPr>
        <w:t>C</w:t>
      </w:r>
    </w:p>
    <w:p w:rsidR="009E4E6C" w:rsidRDefault="005F14E9" w:rsidP="005F14E9">
      <w:r>
        <w:t xml:space="preserve">omo se recordará, el numeral 12 del artículo 8 de la Ley 1314 del 2009, establece que el Consejo Técnico de la Contaduría Pública </w:t>
      </w:r>
      <w:r w:rsidR="00D66D46">
        <w:t xml:space="preserve"> deberá </w:t>
      </w:r>
      <w:r>
        <w:t>“</w:t>
      </w:r>
      <w:r w:rsidRPr="005F14E9">
        <w:rPr>
          <w:i/>
        </w:rPr>
        <w:t>En coordinación con los Ministerios de Educación, Hacienda y Crédito Público y Comercio, Industria y Turismo, así como con los representantes de las facultades y programas de Contaduría Pública del país, promover un proceso de divulgación, conocimiento y comprensión que busque desarrollar actividades tendientes a sensibilizar y socializar los procesos de convergencia de las normas de contabilidad, de información financiera y de aseguramiento de información establecidas en la presente Ley, con estándares internacionales, en las empresas del país y otros interesados durante todas las etapas de su implementación</w:t>
      </w:r>
      <w:r>
        <w:t>.”</w:t>
      </w:r>
    </w:p>
    <w:p w:rsidR="0098005A" w:rsidRDefault="00DE6FF1" w:rsidP="005F14E9">
      <w:r>
        <w:t xml:space="preserve">Aunque ello no corresponde </w:t>
      </w:r>
      <w:r w:rsidR="00F3641A">
        <w:t>con</w:t>
      </w:r>
      <w:r>
        <w:t xml:space="preserve"> lo dispuesto en la norma transcrita, el CTCP ha </w:t>
      </w:r>
      <w:hyperlink r:id="rId9" w:history="1">
        <w:r w:rsidRPr="005D433A">
          <w:rPr>
            <w:rStyle w:val="Hyperlink"/>
          </w:rPr>
          <w:t>anunciado</w:t>
        </w:r>
      </w:hyperlink>
      <w:r>
        <w:t xml:space="preserve"> la elaboración de una</w:t>
      </w:r>
      <w:r w:rsidR="005D433A">
        <w:t>s</w:t>
      </w:r>
      <w:r>
        <w:t xml:space="preserve"> guías “</w:t>
      </w:r>
      <w:r w:rsidRPr="005D433A">
        <w:rPr>
          <w:i/>
        </w:rPr>
        <w:t>para la valuación de normas de información financiera y aseguramiento de la información</w:t>
      </w:r>
      <w:r>
        <w:t>”</w:t>
      </w:r>
      <w:r w:rsidR="005D433A">
        <w:t xml:space="preserve">, la mayoría de las cuales se harán por </w:t>
      </w:r>
      <w:hyperlink r:id="rId10" w:history="1">
        <w:r w:rsidR="005D433A" w:rsidRPr="005D433A">
          <w:rPr>
            <w:rStyle w:val="Hyperlink"/>
            <w:smallCaps/>
          </w:rPr>
          <w:t>Aeca</w:t>
        </w:r>
      </w:hyperlink>
      <w:r w:rsidR="005D433A">
        <w:rPr>
          <w:smallCaps/>
        </w:rPr>
        <w:t>,</w:t>
      </w:r>
      <w:r w:rsidR="005D433A">
        <w:t xml:space="preserve"> con la financiación del Banco Mundial.</w:t>
      </w:r>
    </w:p>
    <w:p w:rsidR="00F8202B" w:rsidRDefault="00271AD2" w:rsidP="00CB6C06">
      <w:r>
        <w:t>Con el tiempo, la</w:t>
      </w:r>
      <w:r w:rsidR="00CB6C06">
        <w:t>s</w:t>
      </w:r>
      <w:r>
        <w:t xml:space="preserve"> comunidades se van apropiando de las nuevas normas:</w:t>
      </w:r>
      <w:r w:rsidR="00CB6C06">
        <w:t xml:space="preserve"> “(…) </w:t>
      </w:r>
      <w:r w:rsidR="00CB6C06" w:rsidRPr="00CB6C06">
        <w:rPr>
          <w:i/>
        </w:rPr>
        <w:t xml:space="preserve">los economistas españoles, después de 5 años de aplicación, tienen un conocimiento elevado de la reforma contable y de todo el cuerpo normativo que emana del PGC en sus 2 versiones. Asimismo, el paso de estos años ha hecho que la inicial desconfianza que existía en cuanto a la aplicación o adaptación a las NIIF haya experimentado un cambio, sin </w:t>
      </w:r>
      <w:r w:rsidR="00CB6C06" w:rsidRPr="00CB6C06">
        <w:rPr>
          <w:i/>
        </w:rPr>
        <w:lastRenderedPageBreak/>
        <w:t>duda explicado por el mayor conocimiento que se tiene de las mismas y porque se haya comprobado que los conocimientos que se disponían en nuestro país por los profesionales contables eran una buena base para utilizar posteriormente las NIIF.</w:t>
      </w:r>
      <w:r w:rsidR="00CB6C06">
        <w:t xml:space="preserve"> (…)” -</w:t>
      </w:r>
      <w:hyperlink r:id="rId11" w:history="1">
        <w:r w:rsidR="00CB6C06" w:rsidRPr="00CB6C06">
          <w:rPr>
            <w:rStyle w:val="Hyperlink"/>
          </w:rPr>
          <w:t>Evidencia empírica de los economistas españoles tras 5 años de aplicación de la reforma contable</w:t>
        </w:r>
      </w:hyperlink>
      <w:r w:rsidR="00CB6C06">
        <w:t xml:space="preserve"> en Revista de Contabilidad </w:t>
      </w:r>
      <w:r w:rsidR="00CB6C06" w:rsidRPr="00CB6C06">
        <w:t>Volume 18, Issue 1, January–June 2015, Pages 87–98-</w:t>
      </w:r>
    </w:p>
    <w:p w:rsidR="00555E7E" w:rsidRPr="00D66D46" w:rsidRDefault="00555E7E" w:rsidP="00555E7E">
      <w:r>
        <w:t xml:space="preserve">Siempre habrá la necesidad de capacitar a los usuarios de la información. </w:t>
      </w:r>
      <w:r w:rsidRPr="00555E7E">
        <w:t xml:space="preserve">Por eso </w:t>
      </w:r>
      <w:r w:rsidRPr="00D66D46">
        <w:rPr>
          <w:smallCaps/>
        </w:rPr>
        <w:t>Faf</w:t>
      </w:r>
      <w:r w:rsidRPr="00555E7E">
        <w:t xml:space="preserve">, </w:t>
      </w:r>
      <w:r w:rsidRPr="00D66D46">
        <w:rPr>
          <w:smallCaps/>
        </w:rPr>
        <w:t>Fasb</w:t>
      </w:r>
      <w:r w:rsidRPr="00555E7E">
        <w:t xml:space="preserve"> y </w:t>
      </w:r>
      <w:r w:rsidRPr="00D66D46">
        <w:rPr>
          <w:smallCaps/>
        </w:rPr>
        <w:t>Gasb</w:t>
      </w:r>
      <w:r w:rsidRPr="00555E7E">
        <w:t xml:space="preserve">, en su </w:t>
      </w:r>
      <w:hyperlink r:id="rId12" w:history="1">
        <w:r w:rsidRPr="00D66D46">
          <w:rPr>
            <w:rStyle w:val="Hyperlink"/>
          </w:rPr>
          <w:t>nuevo plan estratégico</w:t>
        </w:r>
      </w:hyperlink>
      <w:r w:rsidRPr="00555E7E">
        <w:t xml:space="preserve">, señalan: “(…) </w:t>
      </w:r>
      <w:r w:rsidRPr="00D66D46">
        <w:rPr>
          <w:i/>
          <w:lang w:val="en-US"/>
        </w:rPr>
        <w:t>The second element of the organization’s mission is to educate stakeholders to help them understand and effectively implement the accounting standards developed by the Boards and</w:t>
      </w:r>
      <w:r w:rsidR="00D66D46" w:rsidRPr="00D66D46">
        <w:rPr>
          <w:i/>
          <w:lang w:val="en-US"/>
        </w:rPr>
        <w:t xml:space="preserve"> </w:t>
      </w:r>
      <w:r w:rsidRPr="00D66D46">
        <w:rPr>
          <w:i/>
          <w:lang w:val="en-US"/>
        </w:rPr>
        <w:t>use the resulting financial information. The mission refers to “education” in the broadest sense—making sure that resources and explanatory material at both the technical and “plain-English” level</w:t>
      </w:r>
      <w:r w:rsidR="00D66D46" w:rsidRPr="00D66D46">
        <w:rPr>
          <w:i/>
          <w:lang w:val="en-US"/>
        </w:rPr>
        <w:t xml:space="preserve"> </w:t>
      </w:r>
      <w:r w:rsidRPr="00D66D46">
        <w:rPr>
          <w:i/>
          <w:lang w:val="en-US"/>
        </w:rPr>
        <w:t>are widely and easily available to users, preparers, and practitioners through a wide spectrum of</w:t>
      </w:r>
      <w:r w:rsidR="00D66D46" w:rsidRPr="00D66D46">
        <w:rPr>
          <w:i/>
          <w:lang w:val="en-US"/>
        </w:rPr>
        <w:t xml:space="preserve"> </w:t>
      </w:r>
      <w:r w:rsidRPr="00D66D46">
        <w:rPr>
          <w:i/>
          <w:lang w:val="en-US"/>
        </w:rPr>
        <w:t>channels at the lowest possible cost. Those channels would include the Boards’ websites, as well as</w:t>
      </w:r>
      <w:r w:rsidR="00D66D46" w:rsidRPr="00D66D46">
        <w:rPr>
          <w:i/>
          <w:lang w:val="en-US"/>
        </w:rPr>
        <w:t xml:space="preserve"> </w:t>
      </w:r>
      <w:r w:rsidRPr="00D66D46">
        <w:rPr>
          <w:i/>
          <w:lang w:val="en-US"/>
        </w:rPr>
        <w:t>conferences, webcasts and webinars, speaking engagements, and other forums for public discourse.</w:t>
      </w:r>
      <w:r w:rsidR="00D66D46">
        <w:rPr>
          <w:lang w:val="en-US"/>
        </w:rPr>
        <w:t xml:space="preserve"> </w:t>
      </w:r>
      <w:r w:rsidR="00D66D46" w:rsidRPr="00D66D46">
        <w:t>(…)”.</w:t>
      </w:r>
    </w:p>
    <w:p w:rsidR="00D66D46" w:rsidRDefault="00D66D46" w:rsidP="00555E7E">
      <w:r w:rsidRPr="00D66D46">
        <w:t xml:space="preserve">Las acciones de educación tienen que ser robustas, de manera que puedan penetrar en todos los grupos interesados a lo largo </w:t>
      </w:r>
      <w:r w:rsidR="00EA62DF">
        <w:t>y ancho d</w:t>
      </w:r>
      <w:r w:rsidRPr="00D66D46">
        <w:t>e la geograf</w:t>
      </w:r>
      <w:r>
        <w:t>ía nacional, evitando centrarse en las grandes ciudades</w:t>
      </w:r>
      <w:r w:rsidR="00EA62DF">
        <w:t>.</w:t>
      </w:r>
    </w:p>
    <w:p w:rsidR="00D66D46" w:rsidRPr="00D66D46" w:rsidRDefault="00D66D46" w:rsidP="00D66D46">
      <w:pPr>
        <w:jc w:val="right"/>
        <w:rPr>
          <w:i/>
        </w:rPr>
      </w:pPr>
      <w:r w:rsidRPr="00D66D46">
        <w:rPr>
          <w:i/>
        </w:rPr>
        <w:t>Hernando Bermúdez Gómez</w:t>
      </w:r>
    </w:p>
    <w:sectPr w:rsidR="00D66D46" w:rsidRPr="00D66D46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C7" w:rsidRDefault="00F524C7" w:rsidP="00EE7812">
      <w:pPr>
        <w:spacing w:after="0" w:line="240" w:lineRule="auto"/>
      </w:pPr>
      <w:r>
        <w:separator/>
      </w:r>
    </w:p>
  </w:endnote>
  <w:endnote w:type="continuationSeparator" w:id="0">
    <w:p w:rsidR="00F524C7" w:rsidRDefault="00F524C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C7" w:rsidRDefault="00F524C7" w:rsidP="00EE7812">
      <w:pPr>
        <w:spacing w:after="0" w:line="240" w:lineRule="auto"/>
      </w:pPr>
      <w:r>
        <w:separator/>
      </w:r>
    </w:p>
  </w:footnote>
  <w:footnote w:type="continuationSeparator" w:id="0">
    <w:p w:rsidR="00F524C7" w:rsidRDefault="00F524C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E45F5B">
      <w:t>269</w:t>
    </w:r>
    <w:r>
      <w:t xml:space="preserve">, </w:t>
    </w:r>
    <w:r w:rsidR="00607169">
      <w:t>abril</w:t>
    </w:r>
    <w:r w:rsidR="000C1253">
      <w:t xml:space="preserve"> </w:t>
    </w:r>
    <w:r w:rsidR="00102E1C">
      <w:t>20</w:t>
    </w:r>
    <w:r w:rsidR="0015507D">
      <w:t xml:space="preserve"> </w:t>
    </w:r>
    <w:r w:rsidR="007D018A">
      <w:t>de 2015</w:t>
    </w:r>
  </w:p>
  <w:p w:rsidR="00D945A4" w:rsidRDefault="00F524C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44A5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25CC"/>
    <w:rsid w:val="000D2C6E"/>
    <w:rsid w:val="000D327D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4DE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402"/>
    <w:rsid w:val="00103440"/>
    <w:rsid w:val="00103647"/>
    <w:rsid w:val="0010388E"/>
    <w:rsid w:val="00105186"/>
    <w:rsid w:val="001051AA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A76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8F5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3AB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3FD6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726"/>
    <w:rsid w:val="00286732"/>
    <w:rsid w:val="00287180"/>
    <w:rsid w:val="002879BA"/>
    <w:rsid w:val="00290F9C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5EE6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2C9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A7E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3F9A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30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D41"/>
    <w:rsid w:val="00382ED4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5779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274"/>
    <w:rsid w:val="0040238D"/>
    <w:rsid w:val="004024A4"/>
    <w:rsid w:val="00403536"/>
    <w:rsid w:val="00404844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4CC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73A"/>
    <w:rsid w:val="00462A1C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76EF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C9"/>
    <w:rsid w:val="004B29DD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31C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78E4"/>
    <w:rsid w:val="004E7909"/>
    <w:rsid w:val="004E794E"/>
    <w:rsid w:val="004E7FE2"/>
    <w:rsid w:val="004F06B0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5E9F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F78"/>
    <w:rsid w:val="00503FDE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5C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23E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97FB5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E2C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33A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0C6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1AF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2D93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2F17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902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2FB9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C9"/>
    <w:rsid w:val="007B72DC"/>
    <w:rsid w:val="007B7D77"/>
    <w:rsid w:val="007C0031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506F"/>
    <w:rsid w:val="007D52F4"/>
    <w:rsid w:val="007D5342"/>
    <w:rsid w:val="007D562F"/>
    <w:rsid w:val="007D5941"/>
    <w:rsid w:val="007D5D8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615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458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D4E"/>
    <w:rsid w:val="008D7FA9"/>
    <w:rsid w:val="008E0807"/>
    <w:rsid w:val="008E2558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723"/>
    <w:rsid w:val="009147E5"/>
    <w:rsid w:val="0091487C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640E"/>
    <w:rsid w:val="009366ED"/>
    <w:rsid w:val="00936B6A"/>
    <w:rsid w:val="009371BF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3632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526"/>
    <w:rsid w:val="009546A7"/>
    <w:rsid w:val="00955113"/>
    <w:rsid w:val="0095527D"/>
    <w:rsid w:val="00955527"/>
    <w:rsid w:val="009558C8"/>
    <w:rsid w:val="00956140"/>
    <w:rsid w:val="00956A8B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700EC"/>
    <w:rsid w:val="00970556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05A"/>
    <w:rsid w:val="009801BC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410"/>
    <w:rsid w:val="009A1703"/>
    <w:rsid w:val="009A1A85"/>
    <w:rsid w:val="009A1B85"/>
    <w:rsid w:val="009A1D44"/>
    <w:rsid w:val="009A207D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06F6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1A53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786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1FFE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AD"/>
    <w:rsid w:val="00AD74B8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638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47F"/>
    <w:rsid w:val="00B34BED"/>
    <w:rsid w:val="00B34CBE"/>
    <w:rsid w:val="00B35038"/>
    <w:rsid w:val="00B3616F"/>
    <w:rsid w:val="00B3684F"/>
    <w:rsid w:val="00B373EC"/>
    <w:rsid w:val="00B3789B"/>
    <w:rsid w:val="00B37F2B"/>
    <w:rsid w:val="00B406C1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3E9B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3515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2DDB"/>
    <w:rsid w:val="00C834CF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2E6"/>
    <w:rsid w:val="00CB7885"/>
    <w:rsid w:val="00CB7BF5"/>
    <w:rsid w:val="00CB7F0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BC8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9C5"/>
    <w:rsid w:val="00D01D8A"/>
    <w:rsid w:val="00D01EB1"/>
    <w:rsid w:val="00D01F45"/>
    <w:rsid w:val="00D01FA8"/>
    <w:rsid w:val="00D02245"/>
    <w:rsid w:val="00D022FB"/>
    <w:rsid w:val="00D02608"/>
    <w:rsid w:val="00D031A2"/>
    <w:rsid w:val="00D03290"/>
    <w:rsid w:val="00D040A6"/>
    <w:rsid w:val="00D04854"/>
    <w:rsid w:val="00D04F50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44B4"/>
    <w:rsid w:val="00D14951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1560"/>
    <w:rsid w:val="00D5185F"/>
    <w:rsid w:val="00D52016"/>
    <w:rsid w:val="00D52193"/>
    <w:rsid w:val="00D522ED"/>
    <w:rsid w:val="00D5266A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806"/>
    <w:rsid w:val="00D66438"/>
    <w:rsid w:val="00D664F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2C7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8F6"/>
    <w:rsid w:val="00DD19A9"/>
    <w:rsid w:val="00DD1ADA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AE9"/>
    <w:rsid w:val="00E21B3A"/>
    <w:rsid w:val="00E21DFC"/>
    <w:rsid w:val="00E21F1A"/>
    <w:rsid w:val="00E22056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1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C6C"/>
    <w:rsid w:val="00ED6DC1"/>
    <w:rsid w:val="00ED6E04"/>
    <w:rsid w:val="00ED6EBF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1B55"/>
    <w:rsid w:val="00F521CD"/>
    <w:rsid w:val="00F52260"/>
    <w:rsid w:val="00F524C7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83E"/>
    <w:rsid w:val="00F83E8B"/>
    <w:rsid w:val="00F840A2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50C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983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D86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C7A8E"/>
    <w:rsid w:val="00FD003C"/>
    <w:rsid w:val="00FD0C49"/>
    <w:rsid w:val="00FD1285"/>
    <w:rsid w:val="00FD15E2"/>
    <w:rsid w:val="00FD1A40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0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countingfoundation.org/cs/ContentServer?c=Document_C&amp;pagename=Foundation%2FDocument_C%2FFAFDocumentPage&amp;cid=11761659203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iencedirect.com/science/article/pii/S113848911400043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eca.es/temporales2014/reunion_colombianos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planes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A6C0FA7-0B90-4DC4-A166-8528B19A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2015-04-18T19:33:00Z</dcterms:created>
  <dcterms:modified xsi:type="dcterms:W3CDTF">2015-04-18T19:33:00Z</dcterms:modified>
</cp:coreProperties>
</file>