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63" w:rsidRPr="00490A63" w:rsidRDefault="00490A63" w:rsidP="00490A6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490A63">
        <w:rPr>
          <w:position w:val="-8"/>
          <w:sz w:val="122"/>
        </w:rPr>
        <w:t>V</w:t>
      </w:r>
    </w:p>
    <w:p w:rsidR="00082E9B" w:rsidRDefault="00490A63" w:rsidP="00082E9B">
      <w:r>
        <w:t xml:space="preserve">olvemos sobre la </w:t>
      </w:r>
      <w:hyperlink r:id="rId9" w:history="1">
        <w:r w:rsidRPr="00264AC5">
          <w:rPr>
            <w:rStyle w:val="Hyperlink"/>
          </w:rPr>
          <w:t>reciente legislación</w:t>
        </w:r>
      </w:hyperlink>
      <w:r>
        <w:t xml:space="preserve"> societaria en Irlanda. En </w:t>
      </w:r>
      <w:hyperlink r:id="rId10" w:history="1">
        <w:r w:rsidRPr="00490A63">
          <w:rPr>
            <w:rStyle w:val="Hyperlink"/>
          </w:rPr>
          <w:t>Contrapartida 1137</w:t>
        </w:r>
      </w:hyperlink>
      <w:r>
        <w:t xml:space="preserve"> aludimos a sus disposiciones sobre los registros contables.</w:t>
      </w:r>
    </w:p>
    <w:p w:rsidR="00E21E7E" w:rsidRDefault="00267F0D" w:rsidP="00082E9B">
      <w:r>
        <w:t xml:space="preserve">Dentro de los deberes de los directores y </w:t>
      </w:r>
      <w:r w:rsidR="0051168F">
        <w:t xml:space="preserve">los </w:t>
      </w:r>
      <w:r>
        <w:t xml:space="preserve">de otros funcionarios se encuentra </w:t>
      </w:r>
      <w:r w:rsidR="00CB71DA">
        <w:t xml:space="preserve">la norma titulada </w:t>
      </w:r>
      <w:proofErr w:type="spellStart"/>
      <w:r w:rsidR="00CB71DA" w:rsidRPr="00CB71DA">
        <w:rPr>
          <w:i/>
        </w:rPr>
        <w:t>Directors</w:t>
      </w:r>
      <w:proofErr w:type="spellEnd"/>
      <w:r w:rsidR="00CB71DA" w:rsidRPr="00CB71DA">
        <w:rPr>
          <w:i/>
        </w:rPr>
        <w:t xml:space="preserve">' </w:t>
      </w:r>
      <w:proofErr w:type="spellStart"/>
      <w:r w:rsidR="00CB71DA" w:rsidRPr="00CB71DA">
        <w:rPr>
          <w:i/>
        </w:rPr>
        <w:t>compliance</w:t>
      </w:r>
      <w:proofErr w:type="spellEnd"/>
      <w:r w:rsidR="00CB71DA" w:rsidRPr="00CB71DA">
        <w:rPr>
          <w:i/>
        </w:rPr>
        <w:t xml:space="preserve"> </w:t>
      </w:r>
      <w:proofErr w:type="spellStart"/>
      <w:r w:rsidR="00CB71DA" w:rsidRPr="00CB71DA">
        <w:rPr>
          <w:i/>
        </w:rPr>
        <w:t>statement</w:t>
      </w:r>
      <w:proofErr w:type="spellEnd"/>
      <w:r w:rsidR="00CB71DA" w:rsidRPr="00CB71DA">
        <w:rPr>
          <w:i/>
        </w:rPr>
        <w:t xml:space="preserve"> and </w:t>
      </w:r>
      <w:proofErr w:type="spellStart"/>
      <w:r w:rsidR="00CB71DA" w:rsidRPr="00CB71DA">
        <w:rPr>
          <w:i/>
        </w:rPr>
        <w:t>related</w:t>
      </w:r>
      <w:proofErr w:type="spellEnd"/>
      <w:r w:rsidR="00CB71DA" w:rsidRPr="00CB71DA">
        <w:rPr>
          <w:i/>
        </w:rPr>
        <w:t xml:space="preserve"> </w:t>
      </w:r>
      <w:proofErr w:type="spellStart"/>
      <w:r w:rsidR="00CB71DA" w:rsidRPr="00CB71DA">
        <w:rPr>
          <w:i/>
        </w:rPr>
        <w:t>statement</w:t>
      </w:r>
      <w:proofErr w:type="spellEnd"/>
      <w:r w:rsidR="0051168F">
        <w:rPr>
          <w:i/>
        </w:rPr>
        <w:t xml:space="preserve"> </w:t>
      </w:r>
      <w:r w:rsidR="0051168F">
        <w:t>(</w:t>
      </w:r>
      <w:hyperlink r:id="rId11" w:anchor="sec225" w:history="1">
        <w:r w:rsidR="0051168F" w:rsidRPr="00264AC5">
          <w:rPr>
            <w:rStyle w:val="Hyperlink"/>
          </w:rPr>
          <w:t>sección 225</w:t>
        </w:r>
      </w:hyperlink>
      <w:r w:rsidR="0051168F">
        <w:t>)</w:t>
      </w:r>
      <w:r w:rsidR="00CB71DA">
        <w:t>.</w:t>
      </w:r>
      <w:r w:rsidR="00D13D2E">
        <w:t xml:space="preserve"> Conforme a esta regla los directores deben declarar que reconocen que son responsables del cumplimiento de las obligaciones de la empresa, que han </w:t>
      </w:r>
      <w:r w:rsidR="008F02F7">
        <w:t>adoptado políticas apropiadas para tales fines, que han establecido las estructuras o los arreglos necesarios para lograr tal cumplimiento y que su funcionamiento ha sido objeto de revisión durante el ejercicio.</w:t>
      </w:r>
    </w:p>
    <w:p w:rsidR="00994711" w:rsidRDefault="00D57CA4" w:rsidP="00082E9B">
      <w:r>
        <w:t xml:space="preserve">En nuestro país, el numeral 2 del artículo 23 de la </w:t>
      </w:r>
      <w:hyperlink r:id="rId12" w:history="1">
        <w:r w:rsidRPr="00D57CA4">
          <w:rPr>
            <w:rStyle w:val="Hyperlink"/>
          </w:rPr>
          <w:t>Ley 222 de 1995</w:t>
        </w:r>
      </w:hyperlink>
      <w:r>
        <w:t xml:space="preserve"> establece que es deber de los administradores “</w:t>
      </w:r>
      <w:r w:rsidRPr="00D57CA4">
        <w:rPr>
          <w:i/>
        </w:rPr>
        <w:t>Velar por el estricto cumplimiento de las disposiciones legales o estatutarias</w:t>
      </w:r>
      <w:r>
        <w:t>”.</w:t>
      </w:r>
    </w:p>
    <w:p w:rsidR="007A093B" w:rsidRDefault="00352CCC" w:rsidP="00082E9B">
      <w:r>
        <w:t xml:space="preserve">Como se recordará, según la concepción de </w:t>
      </w:r>
      <w:hyperlink r:id="rId13" w:history="1">
        <w:r w:rsidRPr="00352CCC">
          <w:rPr>
            <w:rStyle w:val="Hyperlink"/>
            <w:smallCaps/>
          </w:rPr>
          <w:t>Coso</w:t>
        </w:r>
      </w:hyperlink>
      <w:r>
        <w:t>, dentro de los objetivos del control interno está el cumplimiento de las leyes y demás regulaciones de que la entidad es objeto.</w:t>
      </w:r>
    </w:p>
    <w:p w:rsidR="00577E90" w:rsidRDefault="00577E90" w:rsidP="00082E9B">
      <w:r>
        <w:t>De acuerdo con el artículo 47 de la citada Ley 222, el informe de gestión de los administradores debe referirse, entre otras cosas, a la situación jurídica de la respectiva sociedad.</w:t>
      </w:r>
    </w:p>
    <w:p w:rsidR="00C97CDA" w:rsidRPr="00C97CDA" w:rsidRDefault="00C97CDA" w:rsidP="00082E9B">
      <w:r>
        <w:t xml:space="preserve">Según el numeral 1 del artículo 207 del </w:t>
      </w:r>
      <w:hyperlink r:id="rId14" w:history="1">
        <w:r w:rsidRPr="00C97CDA">
          <w:rPr>
            <w:rStyle w:val="Hyperlink"/>
          </w:rPr>
          <w:t>Código de Comercio</w:t>
        </w:r>
      </w:hyperlink>
      <w:r>
        <w:t>, es función del revisor fiscal “</w:t>
      </w:r>
      <w:r w:rsidRPr="00C97CDA">
        <w:rPr>
          <w:i/>
        </w:rPr>
        <w:t xml:space="preserve">Cerciorarse de que las operaciones que se celebren o cumplan por cuenta de la </w:t>
      </w:r>
      <w:r w:rsidRPr="00C97CDA">
        <w:rPr>
          <w:i/>
        </w:rPr>
        <w:lastRenderedPageBreak/>
        <w:t>sociedad se ajustan a las prescripciones de los estatutos, a las decisiones de la asamblea general y de la junta directiva</w:t>
      </w:r>
      <w:r>
        <w:t>”.</w:t>
      </w:r>
    </w:p>
    <w:p w:rsidR="00995714" w:rsidRDefault="00995714" w:rsidP="00082E9B">
      <w:r>
        <w:t xml:space="preserve">Con la expedición del </w:t>
      </w:r>
      <w:hyperlink r:id="rId15" w:history="1">
        <w:r w:rsidRPr="00CE7E55">
          <w:rPr>
            <w:rStyle w:val="Hyperlink"/>
          </w:rPr>
          <w:t>Decreto reglamentario 0302 de 2015</w:t>
        </w:r>
      </w:hyperlink>
      <w:r>
        <w:t xml:space="preserve">, quienes lleven a cabo una auditoría financiera deberán dar cumplimiento a la norma internacional de </w:t>
      </w:r>
      <w:r w:rsidR="006F58A4">
        <w:t>auditoría</w:t>
      </w:r>
      <w:r>
        <w:t xml:space="preserve"> </w:t>
      </w:r>
      <w:r w:rsidR="006F58A4">
        <w:t>250 – Consideración de las disposiciones legales y reglamentarias en la auditoría de estados financieros.</w:t>
      </w:r>
    </w:p>
    <w:p w:rsidR="005B620C" w:rsidRDefault="005B620C" w:rsidP="00082E9B">
      <w:r>
        <w:t xml:space="preserve">De conformidad con el numeral 1 del artículo 209 del </w:t>
      </w:r>
      <w:r w:rsidRPr="00C97CDA">
        <w:t>Código de Comercio</w:t>
      </w:r>
      <w:r>
        <w:t>, el revisor fiscal debe informar a la asamblea o junta de socios “</w:t>
      </w:r>
      <w:r w:rsidRPr="005B620C">
        <w:rPr>
          <w:i/>
        </w:rPr>
        <w:t>Si los actos de los administradores de la sociedad se ajustan a los estatutos y a las órdenes o instrucciones de la asamblea o junta de socios</w:t>
      </w:r>
      <w:r>
        <w:t>”.</w:t>
      </w:r>
    </w:p>
    <w:p w:rsidR="00C97CDA" w:rsidRDefault="002660AD" w:rsidP="00082E9B">
      <w:r>
        <w:t xml:space="preserve">De acuerdo con el numeral 4 del artículo 7 del </w:t>
      </w:r>
      <w:hyperlink r:id="rId16" w:history="1">
        <w:r w:rsidRPr="002660AD">
          <w:rPr>
            <w:rStyle w:val="Hyperlink"/>
          </w:rPr>
          <w:t>Decreto ejecutivo 1023 de 2012</w:t>
        </w:r>
      </w:hyperlink>
      <w:r>
        <w:t>, es función de la Superintendencia de Sociedades “</w:t>
      </w:r>
      <w:r w:rsidRPr="002660AD">
        <w:rPr>
          <w:i/>
        </w:rPr>
        <w:t>Velar porque las sociedades no sometidas a la vigilancia de otras superintendencias, en su formación y funcionamiento y en el desarrollo de su objeto social, se ajusten a la ley y a los estatutos</w:t>
      </w:r>
      <w:r>
        <w:t>”.</w:t>
      </w:r>
    </w:p>
    <w:p w:rsidR="004751FB" w:rsidRDefault="00FF3B3C" w:rsidP="00082E9B">
      <w:r>
        <w:t>Como se ve, tanto en otros países como en Colombia, los administradores están obligados a asegurar el cumplimiento de las regulaciones</w:t>
      </w:r>
      <w:r w:rsidR="00E22B89">
        <w:t xml:space="preserve">. </w:t>
      </w:r>
      <w:r w:rsidR="0093315A">
        <w:t xml:space="preserve">Esto supone que dichos funcionarios tienen conocimiento de las disposiciones legales. En la realidad muchos gestores ignoran el contenido de las normas. </w:t>
      </w:r>
      <w:r w:rsidR="00C175DF">
        <w:t xml:space="preserve">Además, varios solo cumplen las reglas cuyo acatamiento </w:t>
      </w:r>
      <w:r w:rsidR="006B773C">
        <w:t xml:space="preserve">controla </w:t>
      </w:r>
      <w:r w:rsidR="00C175DF">
        <w:t>el Gobierno.</w:t>
      </w:r>
    </w:p>
    <w:p w:rsidR="00C175DF" w:rsidRPr="00C175DF" w:rsidRDefault="00C175DF" w:rsidP="00C175DF">
      <w:pPr>
        <w:jc w:val="right"/>
        <w:rPr>
          <w:i/>
        </w:rPr>
      </w:pPr>
      <w:r w:rsidRPr="00C175DF">
        <w:rPr>
          <w:i/>
        </w:rPr>
        <w:t>Hernando Bermúdez Gómez</w:t>
      </w:r>
    </w:p>
    <w:sectPr w:rsidR="00C175DF" w:rsidRPr="00C175DF" w:rsidSect="007F1D21">
      <w:head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B3" w:rsidRDefault="00006BB3" w:rsidP="00EE7812">
      <w:pPr>
        <w:spacing w:after="0" w:line="240" w:lineRule="auto"/>
      </w:pPr>
      <w:r>
        <w:separator/>
      </w:r>
    </w:p>
  </w:endnote>
  <w:endnote w:type="continuationSeparator" w:id="0">
    <w:p w:rsidR="00006BB3" w:rsidRDefault="00006BB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B3" w:rsidRDefault="00006BB3" w:rsidP="00EE7812">
      <w:pPr>
        <w:spacing w:after="0" w:line="240" w:lineRule="auto"/>
      </w:pPr>
      <w:r>
        <w:separator/>
      </w:r>
    </w:p>
  </w:footnote>
  <w:footnote w:type="continuationSeparator" w:id="0">
    <w:p w:rsidR="00006BB3" w:rsidRDefault="00006BB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082E9B">
      <w:t>279</w:t>
    </w:r>
    <w:r>
      <w:t xml:space="preserve">, </w:t>
    </w:r>
    <w:r w:rsidR="00607169">
      <w:t>abril</w:t>
    </w:r>
    <w:r w:rsidR="000C1253">
      <w:t xml:space="preserve"> </w:t>
    </w:r>
    <w:r w:rsidR="00082E9B">
      <w:t>27</w:t>
    </w:r>
    <w:r w:rsidR="0015507D">
      <w:t xml:space="preserve"> </w:t>
    </w:r>
    <w:r w:rsidR="007D018A">
      <w:t>de 2015</w:t>
    </w:r>
  </w:p>
  <w:p w:rsidR="00D945A4" w:rsidRDefault="00006BB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BB3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402"/>
    <w:rsid w:val="00103440"/>
    <w:rsid w:val="00103647"/>
    <w:rsid w:val="0010388E"/>
    <w:rsid w:val="00105186"/>
    <w:rsid w:val="001051AA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A76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3AB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2043"/>
    <w:rsid w:val="001D221F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3FD6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81"/>
    <w:rsid w:val="002A29AD"/>
    <w:rsid w:val="002A2B09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5EE6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30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248D"/>
    <w:rsid w:val="003825D3"/>
    <w:rsid w:val="00382D41"/>
    <w:rsid w:val="00382ED4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5779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2F12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274"/>
    <w:rsid w:val="0040238D"/>
    <w:rsid w:val="004024A4"/>
    <w:rsid w:val="00403536"/>
    <w:rsid w:val="00404844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73A"/>
    <w:rsid w:val="00462A1C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C9"/>
    <w:rsid w:val="004B29DD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31C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78E4"/>
    <w:rsid w:val="004E7909"/>
    <w:rsid w:val="004E794E"/>
    <w:rsid w:val="004E7FE2"/>
    <w:rsid w:val="004F06B0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5E9F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FDE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168F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686"/>
    <w:rsid w:val="0057523E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A21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B9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E2C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2D93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8A4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26A"/>
    <w:rsid w:val="00703446"/>
    <w:rsid w:val="007034BF"/>
    <w:rsid w:val="007039D0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C9"/>
    <w:rsid w:val="007B72DC"/>
    <w:rsid w:val="007B7D77"/>
    <w:rsid w:val="007C0031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506F"/>
    <w:rsid w:val="007D52F4"/>
    <w:rsid w:val="007D5342"/>
    <w:rsid w:val="007D562F"/>
    <w:rsid w:val="007D5941"/>
    <w:rsid w:val="007D5D8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BB7"/>
    <w:rsid w:val="007F2C3E"/>
    <w:rsid w:val="007F31F6"/>
    <w:rsid w:val="007F32A2"/>
    <w:rsid w:val="007F3615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F02F7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29C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87C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40E"/>
    <w:rsid w:val="009366ED"/>
    <w:rsid w:val="00936B6A"/>
    <w:rsid w:val="009371BF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3632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526"/>
    <w:rsid w:val="009546A7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700EC"/>
    <w:rsid w:val="00970556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05A"/>
    <w:rsid w:val="009801BC"/>
    <w:rsid w:val="00980540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711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06F6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786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1FFE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638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3E9B"/>
    <w:rsid w:val="00BA42BB"/>
    <w:rsid w:val="00BA4E08"/>
    <w:rsid w:val="00BA55B8"/>
    <w:rsid w:val="00BA5708"/>
    <w:rsid w:val="00BA574E"/>
    <w:rsid w:val="00BA57B9"/>
    <w:rsid w:val="00BA58E8"/>
    <w:rsid w:val="00BA5D53"/>
    <w:rsid w:val="00BA5F71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3515"/>
    <w:rsid w:val="00C23579"/>
    <w:rsid w:val="00C238A3"/>
    <w:rsid w:val="00C2432D"/>
    <w:rsid w:val="00C24975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2DDB"/>
    <w:rsid w:val="00C834CF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BC8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0B6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4F50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4B4"/>
    <w:rsid w:val="00D14951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1560"/>
    <w:rsid w:val="00D5185F"/>
    <w:rsid w:val="00D52016"/>
    <w:rsid w:val="00D52193"/>
    <w:rsid w:val="00D522ED"/>
    <w:rsid w:val="00D5266A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2C7"/>
    <w:rsid w:val="00DC1619"/>
    <w:rsid w:val="00DC16E4"/>
    <w:rsid w:val="00DC1B3A"/>
    <w:rsid w:val="00DC1BEF"/>
    <w:rsid w:val="00DC1E4F"/>
    <w:rsid w:val="00DC1F45"/>
    <w:rsid w:val="00DC252E"/>
    <w:rsid w:val="00DC26A0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8F6"/>
    <w:rsid w:val="00DD19A9"/>
    <w:rsid w:val="00DD1ADA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1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11F"/>
    <w:rsid w:val="00F00E23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C76"/>
    <w:rsid w:val="00F54FF3"/>
    <w:rsid w:val="00F54FFD"/>
    <w:rsid w:val="00F5534A"/>
    <w:rsid w:val="00F55383"/>
    <w:rsid w:val="00F55787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50C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983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D86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C7A8E"/>
    <w:rsid w:val="00FD003C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0EE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so.org/documents/990025P_Executive_Summary_final_may20_e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5-ley-222.doc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upersociedades.gov.co/superintendencia/normatividad/decretos/Normatividad%20Decretos/Dec%201023%20de%201805201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ishstatutebook.ie/2014/en/act/pub/0038/sec0225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2015-decreto-302.pdf" TargetMode="External"/><Relationship Id="rId10" Type="http://schemas.openxmlformats.org/officeDocument/2006/relationships/hyperlink" Target="http://www.javeriana.edu.co/personales/hbermude/contrapartida/Contrapartida1137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rishstatutebook.ie/2014/en/act/pub/0038/index.html" TargetMode="External"/><Relationship Id="rId14" Type="http://schemas.openxmlformats.org/officeDocument/2006/relationships/hyperlink" Target="http://www.javeriana.edu.co/personales/hbermude/leycontable/contadores/1971-decreto-4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A5595248-4E2A-4532-8B4E-4AA1E0DA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3065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2015-04-27T17:50:00Z</dcterms:created>
  <dcterms:modified xsi:type="dcterms:W3CDTF">2015-04-27T17:50:00Z</dcterms:modified>
</cp:coreProperties>
</file>