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1" w:rsidRPr="009817E1" w:rsidRDefault="009817E1" w:rsidP="009817E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817E1">
        <w:rPr>
          <w:position w:val="-8"/>
          <w:sz w:val="122"/>
        </w:rPr>
        <w:t>H</w:t>
      </w:r>
    </w:p>
    <w:p w:rsidR="0038330F" w:rsidRDefault="009817E1" w:rsidP="006B4426">
      <w:r>
        <w:t>ace muchísimos años el mundo tomó consciencia sobre la importancia del manejo de las empresas para el bien común.</w:t>
      </w:r>
    </w:p>
    <w:p w:rsidR="009817E1" w:rsidRDefault="009817E1" w:rsidP="006B4426">
      <w:r>
        <w:t>Aunque primero se pensó que cada dueño era libre de manejar a su antojo su organización, luego se advirtió que las empresas mal manejadas fácilmente incurrían en quiebra, provocando así daños a sus empleados, proveedores, acreedores financieros, clientes y demás personas vinculadas con ellas.</w:t>
      </w:r>
      <w:r w:rsidR="001A7366">
        <w:t xml:space="preserve"> Una de las primeras reacciones del derecho de la insolvencia fue obligar a los comerciantes a llevar contabilidad, deber hoy universal.</w:t>
      </w:r>
    </w:p>
    <w:p w:rsidR="009817E1" w:rsidRDefault="009817E1" w:rsidP="006B4426">
      <w:r>
        <w:t xml:space="preserve">Si bien en una primera instancia se construyeron defensas en favor de las empresas, como la reserva comercial, luego se advirtió que ellas podían ser utilizadas </w:t>
      </w:r>
      <w:r w:rsidR="000109CC">
        <w:t xml:space="preserve">para cometer actos delictivos, como el lavado de activos, </w:t>
      </w:r>
      <w:r w:rsidR="00B0371D">
        <w:t>así como convertirlas</w:t>
      </w:r>
      <w:r w:rsidR="000109CC">
        <w:t xml:space="preserve"> en instrumentos de actos de terrorismo.</w:t>
      </w:r>
    </w:p>
    <w:p w:rsidR="000109CC" w:rsidRDefault="000109CC" w:rsidP="006B4426">
      <w:r>
        <w:t>Algunos países durante mucho tiempo carecieron de legislaciones societarias y en otros sus disposiciones eran muy amplias, exentas de guías éticas.</w:t>
      </w:r>
    </w:p>
    <w:p w:rsidR="00B0371D" w:rsidRDefault="00B0371D" w:rsidP="006B4426">
      <w:r>
        <w:t xml:space="preserve">Estas y otras circunstancias impulsaron la declaración de unos principios de buen gobierno. Como se sabe la </w:t>
      </w:r>
      <w:hyperlink r:id="rId9" w:history="1">
        <w:r w:rsidRPr="007A3F03">
          <w:rPr>
            <w:rStyle w:val="Hyperlink"/>
            <w:smallCaps/>
          </w:rPr>
          <w:t>Oecd</w:t>
        </w:r>
      </w:hyperlink>
      <w:r>
        <w:t xml:space="preserve"> asumió esta tarea en 1999. La primera declaración se actualizó en 2004 y en </w:t>
      </w:r>
      <w:r w:rsidR="007A3F03">
        <w:t>estos momentos</w:t>
      </w:r>
      <w:r>
        <w:t xml:space="preserve"> se adelanta otra revisión para poner tales principios al día.</w:t>
      </w:r>
    </w:p>
    <w:p w:rsidR="00EA45A4" w:rsidRDefault="00EA45A4" w:rsidP="006B4426">
      <w:r>
        <w:t xml:space="preserve">Originalmente concebidos para las empresas inscritas en bolsa, se extendieron a las </w:t>
      </w:r>
      <w:r>
        <w:lastRenderedPageBreak/>
        <w:t>entidades no cotizadas y finalmente a las organizaciones sin ánimo de lucro.</w:t>
      </w:r>
    </w:p>
    <w:p w:rsidR="00EA45A4" w:rsidRDefault="00EA45A4" w:rsidP="00FF1B70">
      <w:pPr>
        <w:rPr>
          <w:lang w:val="en-US"/>
        </w:rPr>
      </w:pPr>
      <w:r>
        <w:t xml:space="preserve">Los estudios sobre el buen gobierno han aumentado notoriamente en cantidad y calidad. </w:t>
      </w:r>
      <w:r w:rsidRPr="00FF1B70">
        <w:rPr>
          <w:lang w:val="en-US"/>
        </w:rPr>
        <w:t xml:space="preserve">Un ejemplo de estos lo tenemos en el </w:t>
      </w:r>
      <w:r w:rsidR="007E2171" w:rsidRPr="00FF1B70">
        <w:rPr>
          <w:lang w:val="en-US"/>
        </w:rPr>
        <w:t>artículo</w:t>
      </w:r>
      <w:r w:rsidRPr="00FF1B70">
        <w:rPr>
          <w:lang w:val="en-US"/>
        </w:rPr>
        <w:t xml:space="preserve"> </w:t>
      </w:r>
      <w:r w:rsidR="007E2171" w:rsidRPr="00FF1B70">
        <w:rPr>
          <w:lang w:val="en-US"/>
        </w:rPr>
        <w:t>de Houda Arouri, Mohammed Hossain y Mohammad Badrul Muttakin</w:t>
      </w:r>
      <w:r w:rsidR="00FF1B70" w:rsidRPr="00FF1B70">
        <w:rPr>
          <w:lang w:val="en-US"/>
        </w:rPr>
        <w:t xml:space="preserve"> titulado </w:t>
      </w:r>
      <w:hyperlink r:id="rId10" w:history="1">
        <w:r w:rsidR="00FF1B70" w:rsidRPr="001B1065">
          <w:rPr>
            <w:rStyle w:val="Hyperlink"/>
            <w:i/>
            <w:lang w:val="en-US"/>
          </w:rPr>
          <w:t>Effects of board and ownership structure on corporate performance: Evidence from GCC countries</w:t>
        </w:r>
      </w:hyperlink>
      <w:r w:rsidR="00FF1B70" w:rsidRPr="00FF1B70">
        <w:rPr>
          <w:lang w:val="en-US"/>
        </w:rPr>
        <w:t xml:space="preserve"> (Journal of Accounting in Emerging Economies</w:t>
      </w:r>
      <w:r w:rsidR="001B1065">
        <w:rPr>
          <w:lang w:val="en-US"/>
        </w:rPr>
        <w:t xml:space="preserve">, volumen </w:t>
      </w:r>
      <w:r w:rsidR="00FF1B70" w:rsidRPr="00FF1B70">
        <w:rPr>
          <w:lang w:val="en-US"/>
        </w:rPr>
        <w:t>4</w:t>
      </w:r>
      <w:r w:rsidR="001B1065">
        <w:rPr>
          <w:lang w:val="en-US"/>
        </w:rPr>
        <w:t xml:space="preserve">, número </w:t>
      </w:r>
      <w:r w:rsidR="00FF1B70" w:rsidRPr="00FF1B70">
        <w:rPr>
          <w:lang w:val="en-US"/>
        </w:rPr>
        <w:t>1</w:t>
      </w:r>
      <w:r w:rsidR="001B1065">
        <w:rPr>
          <w:lang w:val="en-US"/>
        </w:rPr>
        <w:t xml:space="preserve">, </w:t>
      </w:r>
      <w:r w:rsidR="00FF1B70" w:rsidRPr="00FF1B70">
        <w:rPr>
          <w:lang w:val="en-US"/>
        </w:rPr>
        <w:t>2014</w:t>
      </w:r>
      <w:r w:rsidR="001B1065">
        <w:rPr>
          <w:lang w:val="en-US"/>
        </w:rPr>
        <w:t>, páginas</w:t>
      </w:r>
      <w:r w:rsidR="00FF1B70" w:rsidRPr="00FF1B70">
        <w:rPr>
          <w:lang w:val="en-US"/>
        </w:rPr>
        <w:t xml:space="preserve"> 117</w:t>
      </w:r>
      <w:r w:rsidR="001B1065">
        <w:rPr>
          <w:lang w:val="en-US"/>
        </w:rPr>
        <w:t xml:space="preserve"> a </w:t>
      </w:r>
      <w:r w:rsidR="00FF1B70" w:rsidRPr="00FF1B70">
        <w:rPr>
          <w:lang w:val="en-US"/>
        </w:rPr>
        <w:t>130</w:t>
      </w:r>
      <w:r w:rsidR="001B1065">
        <w:rPr>
          <w:lang w:val="en-US"/>
        </w:rPr>
        <w:t>).</w:t>
      </w:r>
    </w:p>
    <w:p w:rsidR="001B1065" w:rsidRPr="00E85E57" w:rsidRDefault="00E85E57" w:rsidP="00FF1B70">
      <w:r w:rsidRPr="00E85E57">
        <w:t>La contabilidad y la a</w:t>
      </w:r>
      <w:r>
        <w:t>u</w:t>
      </w:r>
      <w:r w:rsidRPr="00E85E57">
        <w:t>ditoría moderna presumen la existencia de un buen gobierno.</w:t>
      </w:r>
    </w:p>
    <w:p w:rsidR="00E85E57" w:rsidRDefault="00E85E57" w:rsidP="00FF1B70">
      <w:r>
        <w:t>Los colombianos sabemos muy poco de las prácticas de gobierno de nuestro empresariado, mayoritariamente conformado por empresas de familia y por pequeñas empresas y microentidades.</w:t>
      </w:r>
    </w:p>
    <w:p w:rsidR="00E85E57" w:rsidRDefault="00652C7F" w:rsidP="00FF1B70">
      <w:r>
        <w:t>Algunos han sostenido que la revisoría fiscal es un medio para lograr el buen gobierno de las empresas. Nosotros pensamos que esta institución debe examinar el comportamiento de los administradores e informar el resultado de sus observaciones, sin tener el deber ni los medios para cambiar las conductas de los gestores.</w:t>
      </w:r>
    </w:p>
    <w:p w:rsidR="00652C7F" w:rsidRDefault="00652C7F" w:rsidP="00FF1B70">
      <w:r>
        <w:t>Hay que trabajar directamente con los administradores. La ley debería consagrar el deber de aprobar un curso sobre los derechos y deberes básicos de los administradores según la forma jurídica de organización, la legislación laboral y el régimen tributario aplicable.</w:t>
      </w:r>
    </w:p>
    <w:p w:rsidR="00652C7F" w:rsidRPr="00943243" w:rsidRDefault="00652C7F" w:rsidP="00943243">
      <w:pPr>
        <w:jc w:val="right"/>
        <w:rPr>
          <w:i/>
        </w:rPr>
      </w:pPr>
      <w:r w:rsidRPr="00943243">
        <w:rPr>
          <w:i/>
        </w:rPr>
        <w:t>Hernando Bermúdez Gómez</w:t>
      </w:r>
    </w:p>
    <w:sectPr w:rsidR="00652C7F" w:rsidRPr="0094324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14" w:rsidRDefault="00E55F14" w:rsidP="00EE7812">
      <w:pPr>
        <w:spacing w:after="0" w:line="240" w:lineRule="auto"/>
      </w:pPr>
      <w:r>
        <w:separator/>
      </w:r>
    </w:p>
  </w:endnote>
  <w:endnote w:type="continuationSeparator" w:id="0">
    <w:p w:rsidR="00E55F14" w:rsidRDefault="00E55F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14" w:rsidRDefault="00E55F14" w:rsidP="00EE7812">
      <w:pPr>
        <w:spacing w:after="0" w:line="240" w:lineRule="auto"/>
      </w:pPr>
      <w:r>
        <w:separator/>
      </w:r>
    </w:p>
  </w:footnote>
  <w:footnote w:type="continuationSeparator" w:id="0">
    <w:p w:rsidR="00E55F14" w:rsidRDefault="00E55F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6B4426">
      <w:t>309</w:t>
    </w:r>
    <w:r>
      <w:t xml:space="preserve">, </w:t>
    </w:r>
    <w:r w:rsidR="00404D2B">
      <w:t>mayo</w:t>
    </w:r>
    <w:r w:rsidR="000C1253">
      <w:t xml:space="preserve"> </w:t>
    </w:r>
    <w:r w:rsidR="00DD15CE">
      <w:t>18</w:t>
    </w:r>
    <w:r w:rsidR="0015507D">
      <w:t xml:space="preserve"> </w:t>
    </w:r>
    <w:r w:rsidR="007D018A">
      <w:t>de 2015</w:t>
    </w:r>
  </w:p>
  <w:p w:rsidR="00D945A4" w:rsidRDefault="00E55F1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88A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7C4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B21"/>
    <w:rsid w:val="007403CB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5F6E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77C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5F14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1CF"/>
    <w:rsid w:val="00ED146B"/>
    <w:rsid w:val="00ED146C"/>
    <w:rsid w:val="00ED18FD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meraldinsight.com/doi/abs/10.1108/JAEE-02-2012-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daf/ca/oecdprinciplesofcorporategovernanc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B6EAD30-6F5E-4BA8-AB3F-3E49BD9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2015-05-18T15:22:00Z</dcterms:created>
  <dcterms:modified xsi:type="dcterms:W3CDTF">2015-05-18T15:22:00Z</dcterms:modified>
</cp:coreProperties>
</file>