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8D" w:rsidRPr="00F16F8D" w:rsidRDefault="00F16F8D" w:rsidP="00F16F8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16F8D">
        <w:rPr>
          <w:position w:val="-9"/>
          <w:sz w:val="123"/>
        </w:rPr>
        <w:t>E</w:t>
      </w:r>
    </w:p>
    <w:p w:rsidR="00A46E95" w:rsidRDefault="00F16F8D" w:rsidP="000F6B01">
      <w:r>
        <w:t xml:space="preserve">n la búsqueda de estándares y normas de la mejor calidad, reglamentos de funcionamiento de emisores y </w:t>
      </w:r>
      <w:r w:rsidR="00AB6F7D">
        <w:t xml:space="preserve">de </w:t>
      </w:r>
      <w:r>
        <w:t>autoridades vienen contemplando, entre otras exigencias, la consulta previa de los proyectos que se piensa expedir y la revisión posterior de los estándares o normas a la luz de su implantación.</w:t>
      </w:r>
    </w:p>
    <w:p w:rsidR="0048373A" w:rsidRDefault="0048373A" w:rsidP="00E051ED">
      <w:pPr>
        <w:rPr>
          <w:lang w:val="en-US"/>
        </w:rPr>
      </w:pPr>
      <w:r w:rsidRPr="00684C62">
        <w:t xml:space="preserve">En su </w:t>
      </w:r>
      <w:hyperlink r:id="rId9" w:history="1">
        <w:r w:rsidRPr="00684C62">
          <w:rPr>
            <w:rStyle w:val="Hyperlink"/>
          </w:rPr>
          <w:t>Due Process Handbook</w:t>
        </w:r>
      </w:hyperlink>
      <w:r w:rsidR="00BF6D91">
        <w:t>, l</w:t>
      </w:r>
      <w:r w:rsidRPr="00684C62">
        <w:t xml:space="preserve">a Fundación IFRS establece: </w:t>
      </w:r>
      <w:r w:rsidR="00684C62" w:rsidRPr="00684C62">
        <w:t xml:space="preserve">“(…) </w:t>
      </w:r>
      <w:r w:rsidR="00684C62" w:rsidRPr="00E90EB1">
        <w:rPr>
          <w:i/>
          <w:lang w:val="en-US"/>
        </w:rPr>
        <w:t>6.52 The IASB is required to conduct a PIR of each new Standard or major amendment. A PIR normally begins after the new requirements have been applied internationally for two years, which is generally about 30 to 36 months after the effective date.</w:t>
      </w:r>
      <w:r w:rsidR="00684C62" w:rsidRPr="00684C62">
        <w:rPr>
          <w:lang w:val="en-US"/>
        </w:rPr>
        <w:t xml:space="preserve"> </w:t>
      </w:r>
      <w:r w:rsidR="00684C62">
        <w:rPr>
          <w:lang w:val="en-US"/>
        </w:rPr>
        <w:t>(…)”.</w:t>
      </w:r>
      <w:r w:rsidR="00E051ED">
        <w:rPr>
          <w:lang w:val="en-US"/>
        </w:rPr>
        <w:t xml:space="preserve"> Las </w:t>
      </w:r>
      <w:hyperlink r:id="rId10" w:history="1">
        <w:r w:rsidR="00E051ED" w:rsidRPr="00435C8B">
          <w:rPr>
            <w:rStyle w:val="Hyperlink"/>
            <w:lang w:val="en-US"/>
          </w:rPr>
          <w:t>Rules of Procedure</w:t>
        </w:r>
      </w:hyperlink>
      <w:r w:rsidR="00E051ED">
        <w:rPr>
          <w:lang w:val="en-US"/>
        </w:rPr>
        <w:t xml:space="preserve"> de FASB señalan: “(…) </w:t>
      </w:r>
      <w:r w:rsidR="00E051ED" w:rsidRPr="00E051ED">
        <w:rPr>
          <w:i/>
          <w:lang w:val="en-US"/>
        </w:rPr>
        <w:t>The Trustees have implemented a post-implementation review process as part of their FASB and GASB oversight responsibilities. The Trustees’ objectives for this process are to (a) determine whether a standard is accomplishing its stated purpose, (b) evaluate its implementation and continuing compliance costs and related benefits, and (c) provide recommendations to improve the standards-setting process. To maintain the FASB’s standards setting independence, the post-implementation review process does not include making recommendations for the FASB to take specific standards-setting action.</w:t>
      </w:r>
      <w:r w:rsidR="00E051ED">
        <w:rPr>
          <w:lang w:val="en-US"/>
        </w:rPr>
        <w:t xml:space="preserve"> (…)”.</w:t>
      </w:r>
    </w:p>
    <w:p w:rsidR="00435C8B" w:rsidRDefault="00530BC9" w:rsidP="00E051ED">
      <w:r w:rsidRPr="00530BC9">
        <w:t>En Colombia las autoridades suelen ser reactivas.</w:t>
      </w:r>
      <w:r>
        <w:t xml:space="preserve"> Actúan solo a partir de peticiones de los ciudadanos, ya sea en forma de queja o de sugerencia.</w:t>
      </w:r>
      <w:r w:rsidR="00ED32A9">
        <w:t xml:space="preserve"> En esta forma de proceder tiene mucho que ver la influencia del peticionario. Las grandes agremiaciones y las </w:t>
      </w:r>
      <w:r w:rsidR="00ED32A9">
        <w:lastRenderedPageBreak/>
        <w:t>principales empresas tienen mayor probabilidad de ser atendidas.</w:t>
      </w:r>
    </w:p>
    <w:p w:rsidR="009C6C1C" w:rsidRDefault="009616DE" w:rsidP="008525F4">
      <w:r>
        <w:t xml:space="preserve">Si procediéramos como </w:t>
      </w:r>
      <w:r w:rsidR="0010200E">
        <w:t>los mencionados</w:t>
      </w:r>
      <w:r>
        <w:t xml:space="preserve"> emisores de estándares, en el año 2017 deberíamos hacer una revisión </w:t>
      </w:r>
      <w:r w:rsidR="0010200E">
        <w:t>respecto de las normas cuya aplicación inició el 1° de enero de 2015.</w:t>
      </w:r>
      <w:r w:rsidR="000F20BB">
        <w:t xml:space="preserve"> </w:t>
      </w:r>
      <w:r w:rsidR="00604E2A">
        <w:t xml:space="preserve">Si los hubiere, serían </w:t>
      </w:r>
      <w:r w:rsidR="009C6C1C">
        <w:t>de</w:t>
      </w:r>
      <w:r w:rsidR="00604E2A">
        <w:t xml:space="preserve"> gran utilidad trabajos de investigación sobre tal aplicación. </w:t>
      </w:r>
      <w:r w:rsidR="009C6C1C">
        <w:t>Como lo hemos anotado varias veces, el cumplimiento del deber de depositar los estados financieros es esencial para que se puedan llevar a cabo investigaciones por parte de entidades como las universidades.</w:t>
      </w:r>
      <w:r w:rsidR="000F20BB">
        <w:t xml:space="preserve"> </w:t>
      </w:r>
      <w:r w:rsidR="008525F4">
        <w:t xml:space="preserve">Es hora de empezar a pensar cómo se establecerá si las nuevas normas logran “(…) </w:t>
      </w:r>
      <w:r w:rsidR="008525F4" w:rsidRPr="008525F4">
        <w:rPr>
          <w:i/>
        </w:rPr>
        <w:t>información financiera comprensible, transparente y comparable, pertinente y confiable, útil para la toma de decisiones económicas por parte del Estado, los propietarios, funcionarios y empleados de las empresas, los inversionistas actuales o potenciales y otras partes interesadas.</w:t>
      </w:r>
      <w:r w:rsidR="008525F4">
        <w:t xml:space="preserve"> (…) y si ellas mejoran “(…) </w:t>
      </w:r>
      <w:r w:rsidR="008525F4" w:rsidRPr="008525F4">
        <w:rPr>
          <w:i/>
        </w:rPr>
        <w:t>la productividad, la competitividad y el desarrollo armónico de la actividad empresarial de las personas naturales y jurídicas, nacionales o extranjeras.</w:t>
      </w:r>
      <w:r w:rsidR="008525F4">
        <w:t xml:space="preserve"> (…)”.</w:t>
      </w:r>
    </w:p>
    <w:p w:rsidR="005D1C67" w:rsidRDefault="000F20BB" w:rsidP="008525F4">
      <w:r>
        <w:t xml:space="preserve">A los 10 años de expedición de la Resolución 1606 de 2002, la Unión Europea inició una </w:t>
      </w:r>
      <w:hyperlink r:id="rId11" w:history="1">
        <w:r w:rsidRPr="000F20BB">
          <w:rPr>
            <w:rStyle w:val="Hyperlink"/>
          </w:rPr>
          <w:t>evaluación</w:t>
        </w:r>
      </w:hyperlink>
      <w:r>
        <w:t xml:space="preserve"> de su impacto. Entre otros elementos se consideró el informe de </w:t>
      </w:r>
      <w:r w:rsidRPr="000F20BB">
        <w:t>Philippe Maystadt</w:t>
      </w:r>
      <w:r>
        <w:t xml:space="preserve">, titulado </w:t>
      </w:r>
      <w:hyperlink r:id="rId12" w:history="1">
        <w:r w:rsidRPr="000F20BB">
          <w:rPr>
            <w:rStyle w:val="Hyperlink"/>
            <w:i/>
          </w:rPr>
          <w:t>SHOULD IFRS STANDARDS BE MORE "EUROPEAN"?</w:t>
        </w:r>
      </w:hyperlink>
      <w:r>
        <w:rPr>
          <w:i/>
        </w:rPr>
        <w:t xml:space="preserve">. </w:t>
      </w:r>
      <w:r w:rsidRPr="000F20BB">
        <w:t>Este es</w:t>
      </w:r>
      <w:r>
        <w:t xml:space="preserve"> un buen referente de lo que nosotros </w:t>
      </w:r>
      <w:r w:rsidR="00AC4392">
        <w:t>deberíamos hacer, de la mano de los reguladores y normalizadores.</w:t>
      </w:r>
    </w:p>
    <w:p w:rsidR="000F20BB" w:rsidRPr="000F20BB" w:rsidRDefault="000F20BB" w:rsidP="000F20BB">
      <w:pPr>
        <w:jc w:val="right"/>
        <w:rPr>
          <w:i/>
        </w:rPr>
      </w:pPr>
      <w:r w:rsidRPr="000F20BB">
        <w:rPr>
          <w:i/>
        </w:rPr>
        <w:t>Hernando Bermúdez Gómez</w:t>
      </w:r>
    </w:p>
    <w:sectPr w:rsidR="000F20BB" w:rsidRPr="000F20B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BF" w:rsidRDefault="00FC0EBF" w:rsidP="00EE7812">
      <w:pPr>
        <w:spacing w:after="0" w:line="240" w:lineRule="auto"/>
      </w:pPr>
      <w:r>
        <w:separator/>
      </w:r>
    </w:p>
  </w:endnote>
  <w:endnote w:type="continuationSeparator" w:id="0">
    <w:p w:rsidR="00FC0EBF" w:rsidRDefault="00FC0EB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BF" w:rsidRDefault="00FC0EBF" w:rsidP="00EE7812">
      <w:pPr>
        <w:spacing w:after="0" w:line="240" w:lineRule="auto"/>
      </w:pPr>
      <w:r>
        <w:separator/>
      </w:r>
    </w:p>
  </w:footnote>
  <w:footnote w:type="continuationSeparator" w:id="0">
    <w:p w:rsidR="00FC0EBF" w:rsidRDefault="00FC0EB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F6B01">
      <w:t>355</w:t>
    </w:r>
    <w:r>
      <w:t xml:space="preserve">, </w:t>
    </w:r>
    <w:r w:rsidR="006F4994">
      <w:t>junio</w:t>
    </w:r>
    <w:r w:rsidR="000C1253">
      <w:t xml:space="preserve"> </w:t>
    </w:r>
    <w:r w:rsidR="00C73A4A">
      <w:t>22</w:t>
    </w:r>
    <w:r w:rsidR="0015507D">
      <w:t xml:space="preserve"> </w:t>
    </w:r>
    <w:r w:rsidR="007D018A">
      <w:t>de 2015</w:t>
    </w:r>
  </w:p>
  <w:p w:rsidR="00D945A4" w:rsidRDefault="00FC0EB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9C0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717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69FD"/>
    <w:rsid w:val="00737244"/>
    <w:rsid w:val="00737252"/>
    <w:rsid w:val="0073769A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2AF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12EA"/>
    <w:rsid w:val="00AF155B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AF728B"/>
    <w:rsid w:val="00B00436"/>
    <w:rsid w:val="00B00890"/>
    <w:rsid w:val="00B0097B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60D4"/>
    <w:rsid w:val="00E0610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A5E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EBF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finance/accounting/docs/governance/reform/131112_report_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finance/accounting/ias-evaluation/index_en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sb.org/jsp/FASB/Document_C/DocumentPage&amp;cid=11761623910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DPOC/Documents/2013/Due_Process_Handbook_Resupply_28_Feb_2013_WEBSIT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B0112C8-CA86-41E8-8FC0-4795D9B3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2015-06-21T17:33:00Z</dcterms:created>
  <dcterms:modified xsi:type="dcterms:W3CDTF">2015-06-21T17:33:00Z</dcterms:modified>
</cp:coreProperties>
</file>