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B6" w:rsidRPr="00A876B6" w:rsidRDefault="00A876B6" w:rsidP="00A876B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876B6">
        <w:rPr>
          <w:position w:val="-9"/>
          <w:sz w:val="123"/>
        </w:rPr>
        <w:t>E</w:t>
      </w:r>
    </w:p>
    <w:p w:rsidR="00E21E57" w:rsidRDefault="00A876B6" w:rsidP="003F7DD4">
      <w:r>
        <w:t xml:space="preserve">l </w:t>
      </w:r>
      <w:hyperlink r:id="rId9" w:history="1">
        <w:r w:rsidRPr="00007396">
          <w:rPr>
            <w:rStyle w:val="Hyperlink"/>
          </w:rPr>
          <w:t>Decreto reglamentario 2649 de 1993</w:t>
        </w:r>
      </w:hyperlink>
      <w:r>
        <w:t xml:space="preserve"> consagró expresamente el concepto de importancia relativa o materialidad.</w:t>
      </w:r>
      <w:r w:rsidR="00007396">
        <w:t xml:space="preserve"> Desde entonces </w:t>
      </w:r>
      <w:r w:rsidR="007D58D7">
        <w:t xml:space="preserve">en nuestro país </w:t>
      </w:r>
      <w:r w:rsidR="00007396">
        <w:t>se ha desarrollado toda una mitología a su alrededor.</w:t>
      </w:r>
      <w:r w:rsidR="00563E50">
        <w:t xml:space="preserve"> Muchos contadores piensan que la materialidad es la excusa válida para </w:t>
      </w:r>
      <w:r w:rsidR="004713FE">
        <w:t>varios</w:t>
      </w:r>
      <w:r w:rsidR="00563E50">
        <w:t xml:space="preserve"> errores. Autoridades</w:t>
      </w:r>
      <w:r w:rsidR="004713FE">
        <w:t>, académicos</w:t>
      </w:r>
      <w:r w:rsidR="00563E50">
        <w:t xml:space="preserve"> y usuarios, por el contrario, ven en la materialidad la causa de trabajos superficiales incapaces de generar confianza.</w:t>
      </w:r>
      <w:r w:rsidR="00001681">
        <w:t xml:space="preserve"> </w:t>
      </w:r>
      <w:r w:rsidR="004F3553">
        <w:t>Bien harían unos y otros en adentrarse en la gran cantidad de documentos académicos sobre ese concepto, por demás estudiado tanto por los “</w:t>
      </w:r>
      <w:r w:rsidR="004F3553" w:rsidRPr="004F3553">
        <w:rPr>
          <w:i/>
        </w:rPr>
        <w:t>archival researchers</w:t>
      </w:r>
      <w:r w:rsidR="004F3553">
        <w:t>” como por los “</w:t>
      </w:r>
      <w:r w:rsidR="004F3553" w:rsidRPr="004F3553">
        <w:rPr>
          <w:i/>
        </w:rPr>
        <w:t>behavioral researchers</w:t>
      </w:r>
      <w:r w:rsidR="004F3553">
        <w:t>”</w:t>
      </w:r>
      <w:r w:rsidR="000F2B34">
        <w:t xml:space="preserve">, como lo anotan </w:t>
      </w:r>
      <w:r w:rsidR="003F7DD4" w:rsidRPr="003F7DD4">
        <w:t>Aasmund Eilifsen and William F. Messier, Jr.</w:t>
      </w:r>
      <w:r w:rsidR="003F7DD4">
        <w:t xml:space="preserve"> </w:t>
      </w:r>
      <w:r w:rsidR="0062609A" w:rsidRPr="0062609A">
        <w:t>e</w:t>
      </w:r>
      <w:r w:rsidR="003F7DD4" w:rsidRPr="0062609A">
        <w:t xml:space="preserve">n su artículo </w:t>
      </w:r>
      <w:hyperlink r:id="rId10" w:history="1">
        <w:r w:rsidR="003F7DD4" w:rsidRPr="0062609A">
          <w:rPr>
            <w:rStyle w:val="Hyperlink"/>
            <w:i/>
          </w:rPr>
          <w:t>Materiality Guidance of the Major Public Accounting Firms</w:t>
        </w:r>
      </w:hyperlink>
      <w:r w:rsidR="003F7DD4" w:rsidRPr="0062609A">
        <w:t xml:space="preserve"> (Auditing: A Journal of Practice &amp; Theory, volumen 34, número 2, mayo de 2015, </w:t>
      </w:r>
      <w:r w:rsidR="002E507C" w:rsidRPr="0062609A">
        <w:t>páginas 3 a 26).</w:t>
      </w:r>
      <w:r w:rsidR="00E937A3">
        <w:t xml:space="preserve"> </w:t>
      </w:r>
      <w:r w:rsidR="00AA3225">
        <w:t xml:space="preserve">La consagración legal del concepto de materialidad dio un respiro a quienes venían exponiendo </w:t>
      </w:r>
      <w:r w:rsidR="00426484">
        <w:t>esta noción</w:t>
      </w:r>
      <w:r w:rsidR="00AA3225">
        <w:t xml:space="preserve"> desde la literatura técnica, aceptada tan solo en forma parcial por las autoridades de supervisión o disciplinarias.</w:t>
      </w:r>
      <w:r w:rsidR="00CA57EF">
        <w:t xml:space="preserve"> Ahora, el concepto es de aplicación obligada, al tenor del </w:t>
      </w:r>
      <w:hyperlink r:id="rId11" w:history="1">
        <w:r w:rsidR="00CA57EF" w:rsidRPr="00CA57EF">
          <w:rPr>
            <w:rStyle w:val="Hyperlink"/>
          </w:rPr>
          <w:t>Decreto reglamentario 302 de 2015</w:t>
        </w:r>
      </w:hyperlink>
      <w:r w:rsidR="00CA57EF">
        <w:t>.</w:t>
      </w:r>
    </w:p>
    <w:p w:rsidR="004D18D7" w:rsidRDefault="004D18D7" w:rsidP="00274E10">
      <w:pPr>
        <w:rPr>
          <w:lang w:val="en-US"/>
        </w:rPr>
      </w:pPr>
      <w:r>
        <w:t>Sabido es que la materialidad responde a factores cuantitativos y cualitativos. El planteamiento es sencillo y aceptado fácilmente. Ahora bien: al pasar del plano teórico al plano práctico la cosa se complica. ¿Cuál es el nivel de materialidad cuantitativamente admisible? ¿Cuáles son y cómo se consideran los factores cualitativos?</w:t>
      </w:r>
      <w:r w:rsidR="00E937A3">
        <w:t xml:space="preserve"> </w:t>
      </w:r>
      <w:r w:rsidR="000C50A9">
        <w:t xml:space="preserve">El artículo mencionado explora la práctica profesional de 8 de las más grandes firmas </w:t>
      </w:r>
      <w:r w:rsidR="000C50A9">
        <w:lastRenderedPageBreak/>
        <w:t>en Estados Unidos de América, 6 de las cuales forman parte de reconocidas redes internacionales de firmas contables.</w:t>
      </w:r>
      <w:r w:rsidR="0060727E">
        <w:t xml:space="preserve"> </w:t>
      </w:r>
      <w:r w:rsidR="0060727E" w:rsidRPr="0060727E">
        <w:rPr>
          <w:lang w:val="en-US"/>
        </w:rPr>
        <w:t>“(…)</w:t>
      </w:r>
      <w:r w:rsidR="0060727E">
        <w:rPr>
          <w:lang w:val="en-US"/>
        </w:rPr>
        <w:t xml:space="preserve"> </w:t>
      </w:r>
      <w:r w:rsidR="0060727E" w:rsidRPr="0060727E">
        <w:rPr>
          <w:i/>
          <w:lang w:val="en-US"/>
        </w:rPr>
        <w:t>For public companies, six firms expect, suggest, or require the use of 5 percent of income before taxes, while one firm allows 5–10 percent. One firm’s guidance states, ‘‘In our experience it appears the SEC staff generally considers amounts over 5 percent of pretax income (loss) from continuing operations to be material.’’ Firm 6 provides the following guidance: ‘‘The percentage applied to net income is facts and circumstances based, and no prescribe specific percentage is applied to pre- or post-tax income for a public company.</w:t>
      </w:r>
      <w:r w:rsidR="0060727E" w:rsidRPr="0060727E">
        <w:rPr>
          <w:lang w:val="en-US"/>
        </w:rPr>
        <w:t>’’</w:t>
      </w:r>
      <w:r w:rsidR="0060727E">
        <w:rPr>
          <w:lang w:val="en-US"/>
        </w:rPr>
        <w:t xml:space="preserve"> (…)” “(…) </w:t>
      </w:r>
      <w:r w:rsidR="0060727E" w:rsidRPr="0060727E">
        <w:rPr>
          <w:i/>
          <w:lang w:val="en-US"/>
        </w:rPr>
        <w:t>Seven firms use a percentage of overall materiality that fits in a 50 to 75 percent range, and one firm allows a range up to 90 percent. The firms generally provide specific guidance for establishing tolerable misstatement for public companies.</w:t>
      </w:r>
      <w:r w:rsidR="0060727E">
        <w:rPr>
          <w:lang w:val="en-US"/>
        </w:rPr>
        <w:t xml:space="preserve"> </w:t>
      </w:r>
      <w:r w:rsidR="0060727E" w:rsidRPr="008127C5">
        <w:t>(…)”</w:t>
      </w:r>
      <w:r w:rsidR="008127C5" w:rsidRPr="008127C5">
        <w:t xml:space="preserve">. Por otra parte el artículo enumera 16 factores cualitativos </w:t>
      </w:r>
      <w:r w:rsidR="008127C5">
        <w:t>que son considerados al establecer si una cuestión es o no material.</w:t>
      </w:r>
      <w:r w:rsidR="00274E10">
        <w:t xml:space="preserve"> </w:t>
      </w:r>
      <w:r w:rsidR="00274E10" w:rsidRPr="00274E10">
        <w:rPr>
          <w:lang w:val="en-US"/>
        </w:rPr>
        <w:t>“(…)</w:t>
      </w:r>
      <w:r w:rsidR="00274E10">
        <w:rPr>
          <w:lang w:val="en-US"/>
        </w:rPr>
        <w:t xml:space="preserve"> </w:t>
      </w:r>
      <w:r w:rsidR="00274E10" w:rsidRPr="00274E10">
        <w:rPr>
          <w:i/>
          <w:lang w:val="en-US"/>
        </w:rPr>
        <w:t>there are differences in the firms’ guidance when evaluating uncorrected misstatements and considering the possibility of additional undetected misstatements</w:t>
      </w:r>
      <w:r w:rsidR="00274E10" w:rsidRPr="00274E10">
        <w:rPr>
          <w:lang w:val="en-US"/>
        </w:rPr>
        <w:t xml:space="preserve">. </w:t>
      </w:r>
      <w:r w:rsidR="00274E10">
        <w:rPr>
          <w:lang w:val="en-US"/>
        </w:rPr>
        <w:t>(…)”.</w:t>
      </w:r>
    </w:p>
    <w:p w:rsidR="00274E10" w:rsidRDefault="00274E10" w:rsidP="00274E10">
      <w:r w:rsidRPr="00274E10">
        <w:t>La aplicación del concepto de materialidad implica el ejercicio del famoso juicio profesional.</w:t>
      </w:r>
      <w:r w:rsidR="00B42EC5">
        <w:t xml:space="preserve"> Este es otro concepto </w:t>
      </w:r>
      <w:r w:rsidR="00D25A77">
        <w:t xml:space="preserve">que en nuestro medio está </w:t>
      </w:r>
      <w:r w:rsidR="00B42EC5">
        <w:t>oscurecido por la mitología.</w:t>
      </w:r>
      <w:r w:rsidR="00E937A3">
        <w:t xml:space="preserve"> Por ahora digamos que el tener un buen juicio es requisito material de un buen contador.</w:t>
      </w:r>
    </w:p>
    <w:p w:rsidR="00E937A3" w:rsidRPr="00E937A3" w:rsidRDefault="00E937A3" w:rsidP="00E937A3">
      <w:pPr>
        <w:jc w:val="right"/>
        <w:rPr>
          <w:i/>
        </w:rPr>
      </w:pPr>
      <w:r w:rsidRPr="00E937A3">
        <w:rPr>
          <w:i/>
        </w:rPr>
        <w:t>Hernando Bermúdez Gómez</w:t>
      </w:r>
    </w:p>
    <w:sectPr w:rsidR="00E937A3" w:rsidRPr="00E937A3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77" w:rsidRDefault="00CB2977" w:rsidP="00EE7812">
      <w:pPr>
        <w:spacing w:after="0" w:line="240" w:lineRule="auto"/>
      </w:pPr>
      <w:r>
        <w:separator/>
      </w:r>
    </w:p>
  </w:endnote>
  <w:endnote w:type="continuationSeparator" w:id="0">
    <w:p w:rsidR="00CB2977" w:rsidRDefault="00CB297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77" w:rsidRDefault="00CB2977" w:rsidP="00EE7812">
      <w:pPr>
        <w:spacing w:after="0" w:line="240" w:lineRule="auto"/>
      </w:pPr>
      <w:r>
        <w:separator/>
      </w:r>
    </w:p>
  </w:footnote>
  <w:footnote w:type="continuationSeparator" w:id="0">
    <w:p w:rsidR="00CB2977" w:rsidRDefault="00CB297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EE7293">
      <w:t>413</w:t>
    </w:r>
    <w:r>
      <w:t xml:space="preserve">, </w:t>
    </w:r>
    <w:r w:rsidR="00676B33">
      <w:t>julio</w:t>
    </w:r>
    <w:r w:rsidR="000C1253">
      <w:t xml:space="preserve"> </w:t>
    </w:r>
    <w:r w:rsidR="00781F9E">
      <w:t>27</w:t>
    </w:r>
    <w:r w:rsidR="0015507D">
      <w:t xml:space="preserve"> </w:t>
    </w:r>
    <w:r w:rsidR="007D018A">
      <w:t>de 2015</w:t>
    </w:r>
  </w:p>
  <w:p w:rsidR="00D945A4" w:rsidRDefault="00CB297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681"/>
    <w:rsid w:val="00001714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396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1C1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B6F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0A9"/>
    <w:rsid w:val="000C52FA"/>
    <w:rsid w:val="000C577F"/>
    <w:rsid w:val="000C5B4E"/>
    <w:rsid w:val="000C5C15"/>
    <w:rsid w:val="000C6292"/>
    <w:rsid w:val="000C6327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6C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B34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914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0AF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56"/>
    <w:rsid w:val="001344AD"/>
    <w:rsid w:val="0013489E"/>
    <w:rsid w:val="00134B30"/>
    <w:rsid w:val="00134B54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164C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485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9D6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4E10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6732"/>
    <w:rsid w:val="00286BEF"/>
    <w:rsid w:val="00287180"/>
    <w:rsid w:val="002879BA"/>
    <w:rsid w:val="0029034C"/>
    <w:rsid w:val="002906E2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662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28B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7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D6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B1D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523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DD4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484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47D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3FE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8D7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553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899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6E3"/>
    <w:rsid w:val="00531C0A"/>
    <w:rsid w:val="00532029"/>
    <w:rsid w:val="00532359"/>
    <w:rsid w:val="00532375"/>
    <w:rsid w:val="005325D9"/>
    <w:rsid w:val="00532BEF"/>
    <w:rsid w:val="00532F23"/>
    <w:rsid w:val="005331D4"/>
    <w:rsid w:val="005334DF"/>
    <w:rsid w:val="00533E81"/>
    <w:rsid w:val="00533E8F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9C8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3E50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ADA"/>
    <w:rsid w:val="005A3B1D"/>
    <w:rsid w:val="005A43BB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6ED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0727E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09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038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BC"/>
    <w:rsid w:val="006472D3"/>
    <w:rsid w:val="0064735F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57BDC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8FD"/>
    <w:rsid w:val="00665996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0F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4D0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50A"/>
    <w:rsid w:val="006B2834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F41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3A7"/>
    <w:rsid w:val="006E7D63"/>
    <w:rsid w:val="006E7F33"/>
    <w:rsid w:val="006F0097"/>
    <w:rsid w:val="006F00E2"/>
    <w:rsid w:val="006F0254"/>
    <w:rsid w:val="006F051B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DF9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A00"/>
    <w:rsid w:val="00761BD4"/>
    <w:rsid w:val="00761F60"/>
    <w:rsid w:val="00762091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F9E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703"/>
    <w:rsid w:val="007A77C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4DED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8D7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7C5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256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508"/>
    <w:rsid w:val="00891672"/>
    <w:rsid w:val="008917A6"/>
    <w:rsid w:val="00892017"/>
    <w:rsid w:val="0089270C"/>
    <w:rsid w:val="00892BA7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83B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A20"/>
    <w:rsid w:val="008C3A7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93"/>
    <w:rsid w:val="009521EC"/>
    <w:rsid w:val="0095288C"/>
    <w:rsid w:val="00952B05"/>
    <w:rsid w:val="00952B2F"/>
    <w:rsid w:val="00952DBD"/>
    <w:rsid w:val="00953313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162"/>
    <w:rsid w:val="009B436E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0C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D9A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57E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D49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A3E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6B6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225"/>
    <w:rsid w:val="00AA390B"/>
    <w:rsid w:val="00AA3C9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40C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2E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2EB"/>
    <w:rsid w:val="00B04378"/>
    <w:rsid w:val="00B048AF"/>
    <w:rsid w:val="00B04B18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2EC5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6209"/>
    <w:rsid w:val="00B76491"/>
    <w:rsid w:val="00B76BF2"/>
    <w:rsid w:val="00B76C38"/>
    <w:rsid w:val="00B76CE5"/>
    <w:rsid w:val="00B77360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22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2709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9AF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7EF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977"/>
    <w:rsid w:val="00CB2E5A"/>
    <w:rsid w:val="00CB31FB"/>
    <w:rsid w:val="00CB336F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5A77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82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B5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57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492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6A5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075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7A3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99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293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1558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1C7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6EC0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5-decreto-30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apers.ssrn.com/sol3/papers.cfm?abstract_id=227484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1F7843AA-2FA8-4E55-B501-F2722F7D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2015-07-25T22:05:00Z</dcterms:created>
  <dcterms:modified xsi:type="dcterms:W3CDTF">2015-07-25T22:05:00Z</dcterms:modified>
</cp:coreProperties>
</file>