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1D4" w:rsidRPr="005711D4" w:rsidRDefault="005711D4" w:rsidP="005711D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5711D4">
        <w:rPr>
          <w:position w:val="-9"/>
          <w:sz w:val="123"/>
        </w:rPr>
        <w:t>E</w:t>
      </w:r>
    </w:p>
    <w:p w:rsidR="007D03ED" w:rsidRDefault="005711D4" w:rsidP="00C60109">
      <w:r>
        <w:t>l legislador colombiano no se ciñe a la técnica legislativa. En muchas ocasiones actúa incorrectamente. La jurisprudencia y la doctrina hacen grandes esfuerzos para explicar las leyes en una forma razonable.</w:t>
      </w:r>
    </w:p>
    <w:p w:rsidR="005711D4" w:rsidRDefault="00BD6909" w:rsidP="00C60109">
      <w:r>
        <w:t>Una de las cuestiones que ha sido objeto de pronunciamientos legislativos censurables es el régimen de inhabilidades e incompatibilidades del contador público.</w:t>
      </w:r>
    </w:p>
    <w:p w:rsidR="00BD6909" w:rsidRDefault="00BA0722" w:rsidP="00C17ED1">
      <w:r>
        <w:t xml:space="preserve">Al mismo tiempo el legislador </w:t>
      </w:r>
      <w:r w:rsidR="001D0524">
        <w:t>consagró</w:t>
      </w:r>
      <w:r>
        <w:t xml:space="preserve"> normas abiertas y cerradas. Por ejemplo, </w:t>
      </w:r>
      <w:r w:rsidR="001D0524">
        <w:t>estipuló</w:t>
      </w:r>
      <w:r>
        <w:t xml:space="preserve"> en forma general el principio ético de independencia y también en forma general prohibió la prestación de servicios de auditoría, revisoría, interventoría y arbitraje cuando exista “(…) </w:t>
      </w:r>
      <w:r w:rsidRPr="00BA0722">
        <w:rPr>
          <w:i/>
        </w:rPr>
        <w:t>cualquier otra circunstancia que pueda restarle independencia</w:t>
      </w:r>
      <w:r>
        <w:t xml:space="preserve"> (…)”</w:t>
      </w:r>
      <w:r w:rsidR="00C17ED1">
        <w:t xml:space="preserve"> –</w:t>
      </w:r>
      <w:r w:rsidR="001B1815">
        <w:t>A</w:t>
      </w:r>
      <w:r w:rsidR="00C17ED1">
        <w:t xml:space="preserve">rtículo 50 de la </w:t>
      </w:r>
      <w:hyperlink r:id="rId9" w:history="1">
        <w:r w:rsidR="00C17ED1" w:rsidRPr="00C17ED1">
          <w:rPr>
            <w:rStyle w:val="Hyperlink"/>
          </w:rPr>
          <w:t>Ley 43 de 1990</w:t>
        </w:r>
      </w:hyperlink>
      <w:r w:rsidR="00C17ED1">
        <w:t>-</w:t>
      </w:r>
      <w:r>
        <w:t>.</w:t>
      </w:r>
      <w:r w:rsidR="00C17ED1">
        <w:t xml:space="preserve"> Con estas normas generales prohibió el ejercicio en todo caso que no haya independencia. Pero, sin importarle esto, resolvió prohibir, mediante normas cerradas, ciertas conductas específicas, como</w:t>
      </w:r>
      <w:r w:rsidR="00BB6355">
        <w:t>,</w:t>
      </w:r>
      <w:r w:rsidR="00C17ED1">
        <w:t xml:space="preserve"> por ejemplo</w:t>
      </w:r>
      <w:r w:rsidR="00BB6355">
        <w:t>,</w:t>
      </w:r>
      <w:r w:rsidR="00C17ED1">
        <w:t xml:space="preserve"> cuando estableció que “(…) </w:t>
      </w:r>
      <w:r w:rsidR="00C17ED1" w:rsidRPr="00C17ED1">
        <w:rPr>
          <w:i/>
        </w:rPr>
        <w:t>Cuando un Contador Público haya actuado como empleado de una sociedad rehusará aceptar cargos o funciones de auditor externo o Revisor Fiscal de la misma empresa o de su subsidiaria y/o filiales por lo menos durante seis (6) meses después de haber cesado en sus funciones</w:t>
      </w:r>
      <w:r w:rsidR="00C17ED1">
        <w:t xml:space="preserve">.” – </w:t>
      </w:r>
      <w:r w:rsidR="001B1815">
        <w:t>Artículo</w:t>
      </w:r>
      <w:r w:rsidR="00C17ED1">
        <w:t xml:space="preserve"> 51 de la Ley 43, ídem-</w:t>
      </w:r>
    </w:p>
    <w:p w:rsidR="00C17ED1" w:rsidRDefault="001B1815" w:rsidP="00C17ED1">
      <w:r>
        <w:t xml:space="preserve">Algunos </w:t>
      </w:r>
      <w:r w:rsidR="00BB6355">
        <w:t>intérpretes</w:t>
      </w:r>
      <w:r>
        <w:t xml:space="preserve"> han asumido una posición según la cual existirían inhabilidades o incompatibilidades únicamente cuando la situación estuviere regida por normas </w:t>
      </w:r>
      <w:r>
        <w:lastRenderedPageBreak/>
        <w:t>expresas (cerradas)</w:t>
      </w:r>
      <w:r w:rsidR="00BB6355">
        <w:t xml:space="preserve"> – en nuestro ejemplo el artículo 51 aludido-</w:t>
      </w:r>
      <w:r>
        <w:t xml:space="preserve"> y no cuando el asunto deba resolverse mediante la aplicación de normas abiertas (generales)</w:t>
      </w:r>
      <w:r w:rsidR="00BB6355">
        <w:t xml:space="preserve"> –en nuestro ejemplo el artículo 50 nombrado-</w:t>
      </w:r>
      <w:r>
        <w:t>.</w:t>
      </w:r>
      <w:r w:rsidR="00877401">
        <w:t xml:space="preserve"> Pensamos que tales intérpretes están equivocados. Hay inhabilidades e incompatibilidades en ambos casos.</w:t>
      </w:r>
    </w:p>
    <w:p w:rsidR="00840C5E" w:rsidRDefault="004E3C35" w:rsidP="00C17ED1">
      <w:r>
        <w:t xml:space="preserve">Hay culturas jurídicas que aprecian las normas abiertas (generales) y rechazan el casuismo que implican las normas cerradas (particulares). </w:t>
      </w:r>
      <w:r w:rsidR="003E1EB1">
        <w:t>Sus leyes son cortas. En el caso colombiano, es común que “</w:t>
      </w:r>
      <w:r w:rsidR="003E1EB1" w:rsidRPr="003E1EB1">
        <w:rPr>
          <w:i/>
        </w:rPr>
        <w:t>las leyes se obedecen pero no se cumplen</w:t>
      </w:r>
      <w:r w:rsidR="003E1EB1">
        <w:t>”.</w:t>
      </w:r>
    </w:p>
    <w:p w:rsidR="00BD423F" w:rsidRDefault="0004572F" w:rsidP="00C17ED1">
      <w:r>
        <w:t>El código de ética para profesionales de la</w:t>
      </w:r>
      <w:r w:rsidR="00333DA6">
        <w:t xml:space="preserve"> contabilidad emitido por IESBA, incorporado al derecho contable colombiano mediante el </w:t>
      </w:r>
      <w:hyperlink r:id="rId10" w:history="1">
        <w:r w:rsidR="00333DA6" w:rsidRPr="00333DA6">
          <w:rPr>
            <w:rStyle w:val="Hyperlink"/>
          </w:rPr>
          <w:t>Decreto reglamentario 302 de 2015</w:t>
        </w:r>
      </w:hyperlink>
      <w:r w:rsidR="00333DA6">
        <w:t>, pondrá un poco de orden en esta materia. Su primera parte consagra principios. Sus partes segunda y tercera aplican esos principios a casos particulares.</w:t>
      </w:r>
      <w:r w:rsidR="00043B94">
        <w:t xml:space="preserve"> En los casos particulares regulados no se agotan los principios-</w:t>
      </w:r>
    </w:p>
    <w:p w:rsidR="009E557C" w:rsidRDefault="00441887" w:rsidP="00C17ED1">
      <w:r>
        <w:t>Así ha debido construirse la Ley 43 de 1990. Pero no fue de esa manera. Toca a la jurisprudencia y la doctrina, vía interpretación, sistematizar sus preceptos en normas generales y particulares, señalando que los principios no se agotan en éstas últimas.</w:t>
      </w:r>
    </w:p>
    <w:p w:rsidR="00272FA8" w:rsidRDefault="005F3CAD" w:rsidP="00C17ED1">
      <w:r>
        <w:t>Ojalá los contadores no sigan relativizando sus normas, como lo están haciendo algunos consejeros</w:t>
      </w:r>
      <w:r w:rsidR="00075918">
        <w:t xml:space="preserve">, </w:t>
      </w:r>
      <w:hyperlink r:id="rId11" w:history="1">
        <w:r w:rsidR="00075918" w:rsidRPr="00075918">
          <w:rPr>
            <w:rStyle w:val="Hyperlink"/>
          </w:rPr>
          <w:t>que hacen primar estrategias tributarias</w:t>
        </w:r>
      </w:hyperlink>
      <w:r w:rsidR="00075918">
        <w:t xml:space="preserve"> sobre los principios que gobiernan los IFRS.</w:t>
      </w:r>
    </w:p>
    <w:p w:rsidR="00075918" w:rsidRPr="00075918" w:rsidRDefault="00075918" w:rsidP="00075918">
      <w:pPr>
        <w:jc w:val="right"/>
        <w:rPr>
          <w:i/>
        </w:rPr>
      </w:pPr>
      <w:r w:rsidRPr="00075918">
        <w:rPr>
          <w:i/>
        </w:rPr>
        <w:t>Hernando Bermúdez Gómez</w:t>
      </w:r>
    </w:p>
    <w:sectPr w:rsidR="00075918" w:rsidRPr="00075918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CA3" w:rsidRDefault="00AB5CA3" w:rsidP="00EE7812">
      <w:pPr>
        <w:spacing w:after="0" w:line="240" w:lineRule="auto"/>
      </w:pPr>
      <w:r>
        <w:separator/>
      </w:r>
    </w:p>
  </w:endnote>
  <w:endnote w:type="continuationSeparator" w:id="0">
    <w:p w:rsidR="00AB5CA3" w:rsidRDefault="00AB5CA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CA3" w:rsidRDefault="00AB5CA3" w:rsidP="00EE7812">
      <w:pPr>
        <w:spacing w:after="0" w:line="240" w:lineRule="auto"/>
      </w:pPr>
      <w:r>
        <w:separator/>
      </w:r>
    </w:p>
  </w:footnote>
  <w:footnote w:type="continuationSeparator" w:id="0">
    <w:p w:rsidR="00AB5CA3" w:rsidRDefault="00AB5CA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0E37EC" w:rsidRDefault="00C6010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1467</w:t>
    </w:r>
    <w:r w:rsidR="00FE0DA0">
      <w:t>, agosto 17</w:t>
    </w:r>
    <w:r w:rsidR="000E37EC">
      <w:t xml:space="preserve"> de 2015</w:t>
    </w:r>
  </w:p>
  <w:p w:rsidR="000E37EC" w:rsidRDefault="00AB5CA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D5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9E3"/>
    <w:rsid w:val="00372211"/>
    <w:rsid w:val="003727C1"/>
    <w:rsid w:val="0037282A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3DA"/>
    <w:rsid w:val="003D64F1"/>
    <w:rsid w:val="003D66F5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3A8"/>
    <w:rsid w:val="004C3524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1B2"/>
    <w:rsid w:val="004E01F2"/>
    <w:rsid w:val="004E0238"/>
    <w:rsid w:val="004E03A8"/>
    <w:rsid w:val="004E0594"/>
    <w:rsid w:val="004E07FC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712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461"/>
    <w:rsid w:val="00691583"/>
    <w:rsid w:val="006916FF"/>
    <w:rsid w:val="00691A6A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2D3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CA3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A66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1056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9C4"/>
    <w:rsid w:val="00B34BED"/>
    <w:rsid w:val="00B34CBE"/>
    <w:rsid w:val="00B35038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943"/>
    <w:rsid w:val="00C91BE1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9C5"/>
    <w:rsid w:val="00CF7D0A"/>
    <w:rsid w:val="00D000F4"/>
    <w:rsid w:val="00D00249"/>
    <w:rsid w:val="00D00543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dia.wix.com/ugd/e8a62c_d47dc45e58b5438e8fa9f47b7e7d4e78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leycontable/contadores/2015-decreto-30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5DC30D96-62DF-4064-8A84-253EACD2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2015-08-16T14:45:00Z</dcterms:created>
  <dcterms:modified xsi:type="dcterms:W3CDTF">2015-08-16T14:45:00Z</dcterms:modified>
</cp:coreProperties>
</file>