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F2" w:rsidRPr="00B214F2" w:rsidRDefault="00B214F2" w:rsidP="00B214F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214F2">
        <w:rPr>
          <w:position w:val="-9"/>
          <w:sz w:val="123"/>
        </w:rPr>
        <w:t>E</w:t>
      </w:r>
    </w:p>
    <w:p w:rsidR="005E2070" w:rsidRDefault="00B214F2" w:rsidP="0044493E">
      <w:r>
        <w:t xml:space="preserve">l </w:t>
      </w:r>
      <w:hyperlink r:id="rId9" w:history="1">
        <w:r w:rsidRPr="00472AE7">
          <w:rPr>
            <w:rStyle w:val="Hyperlink"/>
          </w:rPr>
          <w:t>Código de Comercio</w:t>
        </w:r>
      </w:hyperlink>
      <w:r>
        <w:t xml:space="preserve"> de 1971 fue fiel a la teoría según la cual la revisoría fiscal es un instrumento de respuesta impuesto por el legislador para enfrentar el problema de la agencia.</w:t>
      </w:r>
    </w:p>
    <w:p w:rsidR="00472AE7" w:rsidRDefault="003D6974" w:rsidP="0044493E">
      <w:r>
        <w:t>Leyes posteriores han introducido otros criterios, sin derogar las normas del Código de Comercio.</w:t>
      </w:r>
      <w:r w:rsidR="00472AE7">
        <w:t xml:space="preserve"> Entre las nuevas disposiciones es muy importante la consagrada en el parágrafo </w:t>
      </w:r>
      <w:r w:rsidR="008E5B67">
        <w:t xml:space="preserve">2 </w:t>
      </w:r>
      <w:r w:rsidR="00472AE7">
        <w:t xml:space="preserve">del artículo 13 de la </w:t>
      </w:r>
      <w:hyperlink r:id="rId10" w:history="1">
        <w:r w:rsidR="00472AE7" w:rsidRPr="008E5B67">
          <w:rPr>
            <w:rStyle w:val="Hyperlink"/>
          </w:rPr>
          <w:t>Ley 43 de 1990</w:t>
        </w:r>
      </w:hyperlink>
      <w:r w:rsidR="00472AE7">
        <w:t>, a cuyo tenor “</w:t>
      </w:r>
      <w:r w:rsidR="008E5B67" w:rsidRPr="008E5B67">
        <w:rPr>
          <w:i/>
        </w:rPr>
        <w:t>Será obligatorio tener revisor fiscal en todas las sociedades comerciales, de cualquier naturaleza, cuyos activos brutos al 31 de diciembre del año inmediatamente anterior sean o excedan el equivalente de cinco mil salarios mínimos y/o cuyos ingresos brutos durante el año inmediatamente anterior sean o excedan al equivalente a tres mil salarios mínimos</w:t>
      </w:r>
      <w:r w:rsidR="008E5B67">
        <w:t xml:space="preserve">.”. </w:t>
      </w:r>
      <w:r w:rsidR="00472AE7">
        <w:t>Al adoptar el criterio de tamaño como punto de referencia para tener o no revisor fiscal, la atención del legislador, en lugar de centrarse en lo socios, se dirigió a las entidades en sí mismas, bajo el supuesto que el tamaño es indicador de importancia.</w:t>
      </w:r>
    </w:p>
    <w:p w:rsidR="003752A5" w:rsidRDefault="008F1DA4" w:rsidP="0044493E">
      <w:r>
        <w:t xml:space="preserve">Respecto de las instituciones prestadoras de salud (IPS) el artículo 232 de la </w:t>
      </w:r>
      <w:hyperlink r:id="rId11" w:history="1">
        <w:r w:rsidRPr="008F1DA4">
          <w:rPr>
            <w:rStyle w:val="Hyperlink"/>
          </w:rPr>
          <w:t>Ley 100 de 1993</w:t>
        </w:r>
      </w:hyperlink>
      <w:r>
        <w:t xml:space="preserve"> dispuso “(…) </w:t>
      </w:r>
      <w:r w:rsidRPr="008F1DA4">
        <w:rPr>
          <w:i/>
        </w:rPr>
        <w:t>El Ministerio de Salud definirá los casos excepcionales en donde no se exigirá la revisoría fiscal</w:t>
      </w:r>
      <w:r w:rsidRPr="008F1DA4">
        <w:t>.</w:t>
      </w:r>
      <w:r>
        <w:t>”</w:t>
      </w:r>
      <w:r w:rsidR="006A175D">
        <w:t xml:space="preserve">, facultad que reiteró el parágrafo 2 </w:t>
      </w:r>
      <w:r w:rsidR="0093110E">
        <w:t>del</w:t>
      </w:r>
      <w:r w:rsidR="0093110E" w:rsidRPr="0093110E">
        <w:t xml:space="preserve"> artículo 694 del </w:t>
      </w:r>
      <w:hyperlink r:id="rId12" w:history="1">
        <w:r w:rsidR="0093110E" w:rsidRPr="0093110E">
          <w:rPr>
            <w:rStyle w:val="Hyperlink"/>
          </w:rPr>
          <w:t>Decreto-ley 1298 de 1994</w:t>
        </w:r>
      </w:hyperlink>
      <w:r w:rsidR="00645F60">
        <w:t xml:space="preserve">, la que es similar a la establecida por el artículo 41 de la </w:t>
      </w:r>
      <w:hyperlink r:id="rId13" w:history="1">
        <w:r w:rsidR="00645F60" w:rsidRPr="00645F60">
          <w:rPr>
            <w:rStyle w:val="Hyperlink"/>
          </w:rPr>
          <w:t>Ley 79 de 1988</w:t>
        </w:r>
      </w:hyperlink>
      <w:r w:rsidR="00645F60">
        <w:t>.</w:t>
      </w:r>
      <w:r w:rsidR="0093110E">
        <w:t xml:space="preserve"> </w:t>
      </w:r>
      <w:r>
        <w:t xml:space="preserve">De acuerdo con el artículo 22 del </w:t>
      </w:r>
      <w:hyperlink r:id="rId14" w:history="1">
        <w:r w:rsidRPr="006A175D">
          <w:rPr>
            <w:rStyle w:val="Hyperlink"/>
          </w:rPr>
          <w:t>Decreto 1876 de 1994</w:t>
        </w:r>
      </w:hyperlink>
      <w:r>
        <w:t xml:space="preserve"> “(…)</w:t>
      </w:r>
      <w:r w:rsidR="006A175D">
        <w:t xml:space="preserve"> </w:t>
      </w:r>
      <w:r w:rsidRPr="006A175D">
        <w:rPr>
          <w:i/>
        </w:rPr>
        <w:t>toda Empresa Social del Estado cuyo presupuesto anual sea igual o supe</w:t>
      </w:r>
      <w:r w:rsidR="006A175D" w:rsidRPr="006A175D">
        <w:rPr>
          <w:i/>
        </w:rPr>
        <w:t>rior a diez mil (10.000) salario</w:t>
      </w:r>
      <w:r w:rsidRPr="006A175D">
        <w:rPr>
          <w:i/>
        </w:rPr>
        <w:t xml:space="preserve">s mínimos mensuales, deberá contar con un </w:t>
      </w:r>
      <w:r w:rsidRPr="006A175D">
        <w:rPr>
          <w:i/>
        </w:rPr>
        <w:lastRenderedPageBreak/>
        <w:t>Revisor Fiscal independiente, designado por la Junta Directiva a la cual reporta</w:t>
      </w:r>
      <w:r w:rsidR="006A175D">
        <w:t>. (…)”</w:t>
      </w:r>
      <w:r w:rsidR="0093110E">
        <w:t>. Adviértase que el umbral se fijó en una suma muy superior a la indicada por la Ley 43 de 1990.</w:t>
      </w:r>
      <w:r w:rsidR="005B7045">
        <w:t xml:space="preserve"> </w:t>
      </w:r>
      <w:r w:rsidR="00645F60">
        <w:t xml:space="preserve">Muchos contadores en las pequeñas ciudades derivan su trabajo </w:t>
      </w:r>
      <w:r w:rsidR="00CE78FE">
        <w:t>de</w:t>
      </w:r>
      <w:r w:rsidR="00645F60">
        <w:t xml:space="preserve"> las normas que obligan a tener revisor fiscal según </w:t>
      </w:r>
      <w:r w:rsidR="005B7045">
        <w:t>el</w:t>
      </w:r>
      <w:r w:rsidR="00645F60">
        <w:t xml:space="preserve"> tamaño. Por lo tanto se oponen a cualquier aumento de las cantidades y, claro está, a las propuestas de eliminación de esta obligación.</w:t>
      </w:r>
    </w:p>
    <w:p w:rsidR="0092165D" w:rsidRDefault="0092165D" w:rsidP="0092165D">
      <w:r>
        <w:t xml:space="preserve">Con la expedición de la </w:t>
      </w:r>
      <w:hyperlink r:id="rId15" w:history="1">
        <w:r w:rsidRPr="0092165D">
          <w:rPr>
            <w:rStyle w:val="Hyperlink"/>
          </w:rPr>
          <w:t>Ley 1314 de 2009</w:t>
        </w:r>
      </w:hyperlink>
      <w:r>
        <w:t xml:space="preserve">, se hizo posible que el Gobierno decida que ciertas empresas “(…) </w:t>
      </w:r>
      <w:r w:rsidRPr="0092165D">
        <w:rPr>
          <w:i/>
        </w:rPr>
        <w:t>lleven contabilidad simplificada, emitan estados financieros y revelaciones abreviados o que éstos sean objeto de aseguramiento de información de nivel moderado</w:t>
      </w:r>
      <w:r>
        <w:t>. (…)” – artículo 2-</w:t>
      </w:r>
      <w:r w:rsidR="00CE78FE">
        <w:t xml:space="preserve"> Entre la literatura que reflexiona sobre los niveles de seguridad puede revisarse el artículo </w:t>
      </w:r>
      <w:hyperlink r:id="rId16" w:history="1">
        <w:proofErr w:type="spellStart"/>
        <w:r w:rsidR="007770EF">
          <w:rPr>
            <w:rStyle w:val="Hyperlink"/>
          </w:rPr>
          <w:t>The</w:t>
        </w:r>
        <w:proofErr w:type="spellEnd"/>
        <w:r w:rsidR="007770EF">
          <w:rPr>
            <w:rStyle w:val="Hyperlink"/>
          </w:rPr>
          <w:t xml:space="preserve"> </w:t>
        </w:r>
        <w:proofErr w:type="spellStart"/>
        <w:r w:rsidR="007770EF">
          <w:rPr>
            <w:rStyle w:val="Hyperlink"/>
          </w:rPr>
          <w:t>Different</w:t>
        </w:r>
        <w:proofErr w:type="spellEnd"/>
        <w:r w:rsidR="007770EF">
          <w:rPr>
            <w:rStyle w:val="Hyperlink"/>
          </w:rPr>
          <w:t xml:space="preserve"> </w:t>
        </w:r>
        <w:proofErr w:type="spellStart"/>
        <w:r w:rsidR="007770EF">
          <w:rPr>
            <w:rStyle w:val="Hyperlink"/>
          </w:rPr>
          <w:t>Types</w:t>
        </w:r>
        <w:proofErr w:type="spellEnd"/>
        <w:r w:rsidR="007770EF">
          <w:rPr>
            <w:rStyle w:val="Hyperlink"/>
          </w:rPr>
          <w:t xml:space="preserve"> of </w:t>
        </w:r>
        <w:proofErr w:type="spellStart"/>
        <w:r w:rsidR="007770EF">
          <w:rPr>
            <w:rStyle w:val="Hyperlink"/>
          </w:rPr>
          <w:t>Assurance</w:t>
        </w:r>
        <w:proofErr w:type="spellEnd"/>
        <w:r w:rsidR="007770EF">
          <w:rPr>
            <w:rStyle w:val="Hyperlink"/>
          </w:rPr>
          <w:t xml:space="preserve"> </w:t>
        </w:r>
        <w:proofErr w:type="spellStart"/>
        <w:r w:rsidR="007770EF">
          <w:rPr>
            <w:rStyle w:val="Hyperlink"/>
          </w:rPr>
          <w:t>Services</w:t>
        </w:r>
        <w:proofErr w:type="spellEnd"/>
        <w:r w:rsidR="007770EF">
          <w:rPr>
            <w:rStyle w:val="Hyperlink"/>
          </w:rPr>
          <w:t xml:space="preserve"> and </w:t>
        </w:r>
        <w:proofErr w:type="spellStart"/>
        <w:r w:rsidR="007770EF">
          <w:rPr>
            <w:rStyle w:val="Hyperlink"/>
          </w:rPr>
          <w:t>Levels</w:t>
        </w:r>
        <w:proofErr w:type="spellEnd"/>
        <w:r w:rsidR="007770EF">
          <w:rPr>
            <w:rStyle w:val="Hyperlink"/>
          </w:rPr>
          <w:t xml:space="preserve"> of </w:t>
        </w:r>
        <w:proofErr w:type="spellStart"/>
        <w:r w:rsidR="007770EF">
          <w:rPr>
            <w:rStyle w:val="Hyperlink"/>
          </w:rPr>
          <w:t>Assurance</w:t>
        </w:r>
        <w:proofErr w:type="spellEnd"/>
        <w:r w:rsidR="007770EF">
          <w:rPr>
            <w:rStyle w:val="Hyperlink"/>
          </w:rPr>
          <w:t xml:space="preserve"> </w:t>
        </w:r>
        <w:proofErr w:type="spellStart"/>
        <w:r w:rsidR="007770EF">
          <w:rPr>
            <w:rStyle w:val="Hyperlink"/>
          </w:rPr>
          <w:t>Provided</w:t>
        </w:r>
        <w:proofErr w:type="spellEnd"/>
      </w:hyperlink>
      <w:r w:rsidR="007770EF">
        <w:t xml:space="preserve"> de </w:t>
      </w:r>
      <w:proofErr w:type="spellStart"/>
      <w:r w:rsidR="00055FE9" w:rsidRPr="00055FE9">
        <w:t>Mahreen</w:t>
      </w:r>
      <w:proofErr w:type="spellEnd"/>
      <w:r w:rsidR="00055FE9" w:rsidRPr="00055FE9">
        <w:t xml:space="preserve"> Hasan</w:t>
      </w:r>
      <w:r w:rsidR="00055FE9">
        <w:t xml:space="preserve">, </w:t>
      </w:r>
      <w:r w:rsidR="00055FE9" w:rsidRPr="00055FE9">
        <w:t xml:space="preserve">Steven </w:t>
      </w:r>
      <w:proofErr w:type="spellStart"/>
      <w:r w:rsidR="00055FE9" w:rsidRPr="00055FE9">
        <w:t>Maijoor</w:t>
      </w:r>
      <w:proofErr w:type="spellEnd"/>
      <w:r w:rsidR="00055FE9">
        <w:t xml:space="preserve">, </w:t>
      </w:r>
      <w:r w:rsidR="007770EF" w:rsidRPr="007770EF">
        <w:t xml:space="preserve">Theodore J. </w:t>
      </w:r>
      <w:proofErr w:type="spellStart"/>
      <w:r w:rsidR="007770EF" w:rsidRPr="007770EF">
        <w:t>Mock</w:t>
      </w:r>
      <w:proofErr w:type="spellEnd"/>
      <w:r w:rsidR="007770EF">
        <w:t xml:space="preserve">, </w:t>
      </w:r>
      <w:r w:rsidR="007770EF" w:rsidRPr="007770EF">
        <w:t xml:space="preserve">Peter </w:t>
      </w:r>
      <w:proofErr w:type="spellStart"/>
      <w:r w:rsidR="007770EF" w:rsidRPr="007770EF">
        <w:t>Roebuck</w:t>
      </w:r>
      <w:proofErr w:type="spellEnd"/>
      <w:r w:rsidR="007770EF">
        <w:t xml:space="preserve">, </w:t>
      </w:r>
      <w:r w:rsidR="007770EF" w:rsidRPr="007770EF">
        <w:t xml:space="preserve">Roger </w:t>
      </w:r>
      <w:proofErr w:type="spellStart"/>
      <w:r w:rsidR="007770EF" w:rsidRPr="007770EF">
        <w:t>Simnett</w:t>
      </w:r>
      <w:proofErr w:type="spellEnd"/>
      <w:r w:rsidR="007770EF">
        <w:t xml:space="preserve"> y </w:t>
      </w:r>
      <w:r w:rsidR="007770EF" w:rsidRPr="007770EF">
        <w:t xml:space="preserve">Ann </w:t>
      </w:r>
      <w:proofErr w:type="spellStart"/>
      <w:r w:rsidR="007770EF" w:rsidRPr="007770EF">
        <w:t>Vanstraelen</w:t>
      </w:r>
      <w:proofErr w:type="spellEnd"/>
      <w:r w:rsidR="00EC13F2">
        <w:t xml:space="preserve"> (International </w:t>
      </w:r>
      <w:proofErr w:type="spellStart"/>
      <w:r w:rsidR="00EC13F2">
        <w:t>Journal</w:t>
      </w:r>
      <w:proofErr w:type="spellEnd"/>
      <w:r w:rsidR="00EC13F2">
        <w:t xml:space="preserve"> of </w:t>
      </w:r>
      <w:proofErr w:type="spellStart"/>
      <w:r w:rsidR="00EC13F2">
        <w:t>Auditing</w:t>
      </w:r>
      <w:proofErr w:type="spellEnd"/>
      <w:r w:rsidR="00EC13F2">
        <w:t>, volumen 9, páginas 91 – 102, 2005)</w:t>
      </w:r>
      <w:r w:rsidR="005B7045">
        <w:t xml:space="preserve">. </w:t>
      </w:r>
      <w:r>
        <w:t>Así las cosas, está abierto el debate sobre quienes deberían tener revisor fiscal y sobre si algunos de los que no tengan revisor fiscal deban someter sus estados financieros a revisi</w:t>
      </w:r>
      <w:r w:rsidR="007770EF">
        <w:t>ón</w:t>
      </w:r>
      <w:r>
        <w:t>. Este es un buen escenario para repensar las causas y justificaciones de la presencia de los contadores en las entidades.</w:t>
      </w:r>
      <w:r w:rsidR="00C25AC1">
        <w:t xml:space="preserve"> Por razones culturales la controversia será muy compleja, ya que estamos lejos de entender la revisión como otra modalidad de aseguramiento.</w:t>
      </w:r>
    </w:p>
    <w:p w:rsidR="00C25AC1" w:rsidRPr="00C25AC1" w:rsidRDefault="00C25AC1" w:rsidP="00C25AC1">
      <w:pPr>
        <w:jc w:val="right"/>
        <w:rPr>
          <w:i/>
        </w:rPr>
      </w:pPr>
      <w:r w:rsidRPr="00C25AC1">
        <w:rPr>
          <w:i/>
        </w:rPr>
        <w:t>Hernando Bermúdez Gómez</w:t>
      </w:r>
    </w:p>
    <w:sectPr w:rsidR="00C25AC1" w:rsidRPr="00C25AC1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51" w:rsidRDefault="008D0751" w:rsidP="00EE7812">
      <w:pPr>
        <w:spacing w:after="0" w:line="240" w:lineRule="auto"/>
      </w:pPr>
      <w:r>
        <w:separator/>
      </w:r>
    </w:p>
  </w:endnote>
  <w:endnote w:type="continuationSeparator" w:id="0">
    <w:p w:rsidR="008D0751" w:rsidRDefault="008D07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51" w:rsidRDefault="008D0751" w:rsidP="00EE7812">
      <w:pPr>
        <w:spacing w:after="0" w:line="240" w:lineRule="auto"/>
      </w:pPr>
      <w:r>
        <w:separator/>
      </w:r>
    </w:p>
  </w:footnote>
  <w:footnote w:type="continuationSeparator" w:id="0">
    <w:p w:rsidR="008D0751" w:rsidRDefault="008D07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F5107" w:rsidRDefault="003F5107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F5107" w:rsidRDefault="0044493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1504</w:t>
    </w:r>
    <w:r w:rsidR="003F5107">
      <w:t>, agosto 31 de 2015</w:t>
    </w:r>
  </w:p>
  <w:p w:rsidR="003F5107" w:rsidRDefault="008D075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6A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751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8C6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10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1988-ley-79.mh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pal-casanare.gov.co/apc-aa-files/38336239393262616235333063343464/DECRETO_1298_DE_1994.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researchgate.net/publication/227625113_The_Different_Types_of_Assurance_Services_and_Levels_of_Assurance_Provide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_0100_1993_pr00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09-ley-1314(do).pdf" TargetMode="External"/><Relationship Id="rId10" Type="http://schemas.openxmlformats.org/officeDocument/2006/relationships/hyperlink" Target="http://www.javeriana.edu.co/personales/hbermude/leycontable/contadores/1990-ley-43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yperlink" Target="http://www.alcaldiabogota.gov.co/sisjur/normas/Norma1.jsp?i=33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EAF4541-24C0-42A6-A17E-02497892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2015-08-28T22:55:00Z</dcterms:created>
  <dcterms:modified xsi:type="dcterms:W3CDTF">2015-08-28T22:55:00Z</dcterms:modified>
</cp:coreProperties>
</file>