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B26" w:rsidRPr="00775B26" w:rsidRDefault="00775B26" w:rsidP="00775B26">
      <w:pPr>
        <w:keepNext/>
        <w:framePr w:dropCap="drop" w:lines="3" w:wrap="around" w:vAnchor="text" w:hAnchor="text"/>
        <w:spacing w:after="0" w:line="926" w:lineRule="exact"/>
        <w:textAlignment w:val="baseline"/>
        <w:rPr>
          <w:position w:val="-9"/>
          <w:sz w:val="123"/>
        </w:rPr>
      </w:pPr>
      <w:bookmarkStart w:id="0" w:name="_GoBack"/>
      <w:bookmarkEnd w:id="0"/>
      <w:r w:rsidRPr="00775B26">
        <w:rPr>
          <w:position w:val="-9"/>
          <w:sz w:val="123"/>
        </w:rPr>
        <w:t>E</w:t>
      </w:r>
    </w:p>
    <w:p w:rsidR="00DF67EF" w:rsidRDefault="00775B26" w:rsidP="0038327E">
      <w:r>
        <w:t xml:space="preserve">n julio pasado se realizó en Bruselas una </w:t>
      </w:r>
      <w:hyperlink r:id="rId9" w:history="1">
        <w:r w:rsidRPr="0015053E">
          <w:rPr>
            <w:rStyle w:val="Hyperlink"/>
          </w:rPr>
          <w:t>mesa redonda de inversionistas</w:t>
        </w:r>
      </w:hyperlink>
      <w:r>
        <w:t xml:space="preserve"> para analizar el concepto de ganancias y pérdidas y para reflexionar sobre el llamado estado de otros ingresos comprensivos (OCI).</w:t>
      </w:r>
    </w:p>
    <w:p w:rsidR="00C5607D" w:rsidRDefault="00E02F49" w:rsidP="0038327E">
      <w:r>
        <w:t>Los organizadores de evento fueron IASB, EFRAG, BVFA y EFFAS.</w:t>
      </w:r>
      <w:r w:rsidR="0015053E">
        <w:t xml:space="preserve"> Así, el emisor de estándares de información financiera, junto con el principal instrumento europeo creado para promover y canalizar el estudio de las propuestas de normas, se </w:t>
      </w:r>
      <w:proofErr w:type="gramStart"/>
      <w:r w:rsidR="0015053E">
        <w:t>unieron</w:t>
      </w:r>
      <w:proofErr w:type="gramEnd"/>
      <w:r w:rsidR="0015053E">
        <w:t xml:space="preserve"> a dos organizaciones de analistas financieros.</w:t>
      </w:r>
    </w:p>
    <w:p w:rsidR="0015053E" w:rsidRDefault="0015053E" w:rsidP="0038327E">
      <w:r>
        <w:t xml:space="preserve">Personas con diferentes profesiones actúan como analistas financieros. A los que tienen título en finanzas, se añaden, entre otros, economistas, contadores públicos, ingenieros industriales, administradores de empresas, actuarios y matemáticos. </w:t>
      </w:r>
    </w:p>
    <w:p w:rsidR="0015053E" w:rsidRDefault="0015053E" w:rsidP="0038327E">
      <w:r>
        <w:t xml:space="preserve">Los analistas financieros se dedican profesionalmente a recomendar si invertir u otorgar crédito a una entidad. </w:t>
      </w:r>
      <w:r w:rsidR="00C55461">
        <w:t>Sus prácticas determinan el mayor uso de los estados financieros por parte de los participantes institucionales en el mercado.</w:t>
      </w:r>
    </w:p>
    <w:p w:rsidR="00577C6E" w:rsidRDefault="00577C6E" w:rsidP="0038327E">
      <w:r>
        <w:t>Por regla general los analistas centran sus análisis en los estados de desempeño (estados de resultados, estados de ganancias y pérdidas). Entre otras cosas esto implica que se deba tener mayor cuidado con las revelaciones relacionadas con él, puesto que muchos preparadores se esfuerzan más en el balance (estado de posición o situación financiera).</w:t>
      </w:r>
    </w:p>
    <w:p w:rsidR="00D10342" w:rsidRDefault="00577C6E" w:rsidP="0038327E">
      <w:r>
        <w:t>Para los analistas</w:t>
      </w:r>
      <w:r w:rsidR="00D10342">
        <w:t>,</w:t>
      </w:r>
      <w:r>
        <w:t xml:space="preserve"> el principal objetivo del estado de ganancias y pérdidas es evaluar la </w:t>
      </w:r>
      <w:r>
        <w:lastRenderedPageBreak/>
        <w:t>empresa, más que examinar la conducta de los administradores. Esto corresponde a un hito en la historia contable.</w:t>
      </w:r>
      <w:r w:rsidR="00A10087">
        <w:t xml:space="preserve"> Tiempos hubo en los cuales la rendición de cuentas de los administradores era la función primordial de los estados financieros. Aunque, como se observa en las recientes propuestas de IASB, esta tarea sigue vigente, en la actualidad la evaluación económica es más importante.</w:t>
      </w:r>
      <w:r w:rsidR="008D4BD5">
        <w:t xml:space="preserve"> Este cambio tuvo un impacto muy grande en la auditoría de los estados financieros, porque provocó que los dueños, socios o miembros de las organizaciones, que eran los principales destinatarios de los dictámenes, fuesen desplazados por los actuales y potenciales inversionistas.</w:t>
      </w:r>
    </w:p>
    <w:p w:rsidR="004435F3" w:rsidRDefault="00010CCB" w:rsidP="0038327E">
      <w:r>
        <w:t>Los analistas han desarrollado métricas no basadas en las estructuras derivadas de las normas contables, como el EBITDA. Esta reorganización de cifras es muy usual y se facilitaría enormemente si el sueño de la información en la nube en XBRL se alcanzara en la práctica.</w:t>
      </w:r>
      <w:r w:rsidR="00B177E4">
        <w:t xml:space="preserve"> El estudio de tales métricas es fundamental para que los estudiantes aprendan como se usan en la realidad los estados financieros.</w:t>
      </w:r>
    </w:p>
    <w:p w:rsidR="004A31FF" w:rsidRDefault="004A31FF" w:rsidP="0038327E">
      <w:r>
        <w:t>También se resaltó la importancia de revelar el “modelo de negocio”. Este contextualiza la información contable, ayudando a interpretarla de mejor manera.</w:t>
      </w:r>
    </w:p>
    <w:p w:rsidR="00602B3C" w:rsidRDefault="00602B3C" w:rsidP="0038327E">
      <w:r>
        <w:t>Por su naturaleza, la contabilidad financiera y la auditoría financiera están cerca de los analistas financieros. Estos prefieren los estándares internacionales, para aprovechar al máximo la globalización de los mercados, que multiplica las posibilidades de inversión.</w:t>
      </w:r>
    </w:p>
    <w:p w:rsidR="00602B3C" w:rsidRPr="00602B3C" w:rsidRDefault="00602B3C" w:rsidP="00602B3C">
      <w:pPr>
        <w:jc w:val="right"/>
        <w:rPr>
          <w:i/>
        </w:rPr>
      </w:pPr>
      <w:r w:rsidRPr="00602B3C">
        <w:rPr>
          <w:i/>
        </w:rPr>
        <w:t>Hernando Bermúdez Gómez</w:t>
      </w:r>
    </w:p>
    <w:sectPr w:rsidR="00602B3C" w:rsidRPr="00602B3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7DE" w:rsidRDefault="002037DE" w:rsidP="00EE7812">
      <w:pPr>
        <w:spacing w:after="0" w:line="240" w:lineRule="auto"/>
      </w:pPr>
      <w:r>
        <w:separator/>
      </w:r>
    </w:p>
  </w:endnote>
  <w:endnote w:type="continuationSeparator" w:id="0">
    <w:p w:rsidR="002037DE" w:rsidRDefault="002037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7DE" w:rsidRDefault="002037DE" w:rsidP="00EE7812">
      <w:pPr>
        <w:spacing w:after="0" w:line="240" w:lineRule="auto"/>
      </w:pPr>
      <w:r>
        <w:separator/>
      </w:r>
    </w:p>
  </w:footnote>
  <w:footnote w:type="continuationSeparator" w:id="0">
    <w:p w:rsidR="002037DE" w:rsidRDefault="002037D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38327E" w:rsidP="00613BC8">
    <w:pPr>
      <w:pStyle w:val="Header"/>
      <w:tabs>
        <w:tab w:val="left" w:pos="2580"/>
        <w:tab w:val="left" w:pos="2985"/>
      </w:tabs>
      <w:spacing w:line="276" w:lineRule="auto"/>
      <w:jc w:val="right"/>
    </w:pPr>
    <w:r>
      <w:t>Número 1545</w:t>
    </w:r>
    <w:r w:rsidR="00CC5FBD">
      <w:t xml:space="preserve">, septiembre </w:t>
    </w:r>
    <w:r w:rsidR="00FE3A9F">
      <w:t>21</w:t>
    </w:r>
    <w:r w:rsidR="00CC5FBD">
      <w:t xml:space="preserve"> de 2015</w:t>
    </w:r>
  </w:p>
  <w:p w:rsidR="00CC5FBD" w:rsidRDefault="002037D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7DE"/>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D55"/>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3CF7"/>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121"/>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Alerts/Conference/Documents/2015/Summary-Report-Investor-Outreach-1-Jul-05-PL-and-OCI-Pub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3156A61-2945-4078-9F3A-182F9C9E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2015-09-20T20:47:00Z</dcterms:created>
  <dcterms:modified xsi:type="dcterms:W3CDTF">2015-09-20T20:47:00Z</dcterms:modified>
</cp:coreProperties>
</file>