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8E" w:rsidRPr="00954E8E" w:rsidRDefault="00954E8E" w:rsidP="00954E8E">
      <w:pPr>
        <w:keepNext/>
        <w:framePr w:dropCap="drop" w:lines="3" w:wrap="around" w:vAnchor="text" w:hAnchor="text"/>
        <w:spacing w:after="0" w:line="926" w:lineRule="exact"/>
        <w:textAlignment w:val="baseline"/>
        <w:rPr>
          <w:position w:val="-8"/>
          <w:sz w:val="122"/>
        </w:rPr>
      </w:pPr>
      <w:bookmarkStart w:id="0" w:name="_GoBack"/>
      <w:bookmarkEnd w:id="0"/>
      <w:r w:rsidRPr="00954E8E">
        <w:rPr>
          <w:position w:val="-8"/>
          <w:sz w:val="122"/>
        </w:rPr>
        <w:t>A</w:t>
      </w:r>
    </w:p>
    <w:p w:rsidR="00FE5473" w:rsidRDefault="00954E8E" w:rsidP="00674F74">
      <w:r>
        <w:t xml:space="preserve">noche oímos un planteamiento que nos pareció de la mayor importancia. </w:t>
      </w:r>
      <w:r w:rsidR="004559A4">
        <w:t>Un</w:t>
      </w:r>
      <w:r>
        <w:t xml:space="preserve"> panelista planteó que aunque no se han cambiado las leyes, tales como el </w:t>
      </w:r>
      <w:hyperlink r:id="rId9" w:history="1">
        <w:r w:rsidRPr="005D0000">
          <w:rPr>
            <w:rStyle w:val="Hyperlink"/>
          </w:rPr>
          <w:t>Código de Comercio</w:t>
        </w:r>
      </w:hyperlink>
      <w:r>
        <w:t xml:space="preserve"> y la </w:t>
      </w:r>
      <w:hyperlink r:id="rId10" w:history="1">
        <w:r w:rsidRPr="005D0000">
          <w:rPr>
            <w:rStyle w:val="Hyperlink"/>
          </w:rPr>
          <w:t>Ley 43 de 1990</w:t>
        </w:r>
      </w:hyperlink>
      <w:r>
        <w:t>, podrían haber cambiado las interpretaciones.</w:t>
      </w:r>
    </w:p>
    <w:p w:rsidR="00B26A48" w:rsidRDefault="00334B55" w:rsidP="00674F74">
      <w:r>
        <w:t>Cuando una nueva norma entra</w:t>
      </w:r>
      <w:r w:rsidR="00B26A48">
        <w:t xml:space="preserve"> en el sistema jurídico ciertamente se produce un reacomodamiento de todos los integrantes del conjunto.</w:t>
      </w:r>
      <w:r w:rsidR="00024DF4">
        <w:t xml:space="preserve"> El sistema tiene instrumentos para proteger la jerarquía de las normas, como la acción de inconstitucionalidad y la acción de nulidad.</w:t>
      </w:r>
      <w:r>
        <w:t xml:space="preserve"> </w:t>
      </w:r>
      <w:r w:rsidR="008A4823">
        <w:t xml:space="preserve">Una nueva ley puede excluir entendimientos en discusión y elegir por alguno en concreto. Y, </w:t>
      </w:r>
      <w:r>
        <w:t xml:space="preserve">ante la multiplicidad de posibles interpretaciones, las normas reglamentarias </w:t>
      </w:r>
      <w:r w:rsidR="008A4823">
        <w:t>pueden introducir</w:t>
      </w:r>
      <w:r>
        <w:t xml:space="preserve"> precisiones que bien podrían descartar algunas de las comprensiones planteadas.</w:t>
      </w:r>
    </w:p>
    <w:p w:rsidR="001A5F89" w:rsidRDefault="008D78D7" w:rsidP="00674F74">
      <w:r>
        <w:t xml:space="preserve">En nuestro criterio y aunque </w:t>
      </w:r>
      <w:hyperlink r:id="rId11" w:history="1">
        <w:r w:rsidRPr="008D78D7">
          <w:rPr>
            <w:rStyle w:val="Hyperlink"/>
          </w:rPr>
          <w:t xml:space="preserve">nunca nos sentimos afectos a </w:t>
        </w:r>
        <w:r w:rsidR="00804A37">
          <w:rPr>
            <w:rStyle w:val="Hyperlink"/>
          </w:rPr>
          <w:t>ciertas</w:t>
        </w:r>
        <w:r w:rsidRPr="008D78D7">
          <w:rPr>
            <w:rStyle w:val="Hyperlink"/>
          </w:rPr>
          <w:t xml:space="preserve"> tesis</w:t>
        </w:r>
      </w:hyperlink>
      <w:r>
        <w:t xml:space="preserve">, es innegable que el </w:t>
      </w:r>
      <w:hyperlink r:id="rId12" w:history="1">
        <w:r w:rsidRPr="008D78D7">
          <w:rPr>
            <w:rStyle w:val="Hyperlink"/>
          </w:rPr>
          <w:t>legislador de 2009</w:t>
        </w:r>
      </w:hyperlink>
      <w:r>
        <w:t xml:space="preserve"> aceptó la </w:t>
      </w:r>
      <w:r w:rsidR="00804A37">
        <w:t>hipótesis</w:t>
      </w:r>
      <w:r>
        <w:t xml:space="preserve"> según la cual la revisoría fiscal implica una pluralidad de auditorías, pues así debe entenderse la facultad de expedir normas de auditoría integral. </w:t>
      </w:r>
      <w:r w:rsidR="00382C60">
        <w:t>La historia de la ley es contundente. Al leer las</w:t>
      </w:r>
      <w:r w:rsidR="00CA3FA0">
        <w:t xml:space="preserve"> noticias en las que se registró</w:t>
      </w:r>
      <w:r w:rsidR="00382C60">
        <w:t xml:space="preserve"> la propuesta que dio lugar a esa norma no cabe duda alguna.</w:t>
      </w:r>
    </w:p>
    <w:p w:rsidR="003C3D9D" w:rsidRDefault="009E6966" w:rsidP="00674F74">
      <w:r>
        <w:t xml:space="preserve">Para combatir la idea según la cual los contadores no tendrían técnicas para satisfacer los deberes del artículo 209 del Código de Comercio, en 1992, es decir, hace 23 años, escribimos el artículo </w:t>
      </w:r>
      <w:hyperlink r:id="rId13" w:history="1">
        <w:r w:rsidRPr="009E6966">
          <w:rPr>
            <w:rStyle w:val="Hyperlink"/>
          </w:rPr>
          <w:t>Una visión profesional de la revisoría fiscal</w:t>
        </w:r>
      </w:hyperlink>
      <w:r>
        <w:t xml:space="preserve">. Algunos acogieron el planteamiento, otros lo </w:t>
      </w:r>
      <w:r>
        <w:lastRenderedPageBreak/>
        <w:t>rechazaron por considerar equivocada la idea de una sumatoria de auditorías. Hoy en dí</w:t>
      </w:r>
      <w:r w:rsidR="000576EF">
        <w:t>a la pluralidad de auditorías es</w:t>
      </w:r>
      <w:r>
        <w:t xml:space="preserve"> la </w:t>
      </w:r>
      <w:hyperlink r:id="rId14" w:history="1">
        <w:r w:rsidRPr="00FA0135">
          <w:rPr>
            <w:rStyle w:val="Hyperlink"/>
          </w:rPr>
          <w:t>norma exigible en Colombia</w:t>
        </w:r>
      </w:hyperlink>
      <w:r>
        <w:t xml:space="preserve"> respecto de muchas empresas.</w:t>
      </w:r>
    </w:p>
    <w:p w:rsidR="000576EF" w:rsidRDefault="002D0008" w:rsidP="00674F74">
      <w:r>
        <w:t>Así las cosas, también tiene la razón otro panelista cuando sostuvo que tal vez ha llegado la hora de dar el debate sobre lo que significa una auditoría sobre el control interno. Nosotros hemos actualizado nuestras observaciones desde 1992 hasta hoy, no solo a nivel de legislación (por ejemplo la tan citada ley estadounidense SOX), sino también a nivel de estándares</w:t>
      </w:r>
      <w:r w:rsidR="000A48F3">
        <w:t xml:space="preserve"> y por ello pensamos que efectivamente es hora de profundizar al respecto.</w:t>
      </w:r>
      <w:r w:rsidR="00456296">
        <w:t xml:space="preserve"> Adviértase que varias veces censuramos la falta de pronunciamientos de las autoridades de supervisión sobre ciertas prácticas de los revisores fiscales. Aunque la costumbre no hace derecho contra la ley, el error común si puede tener efectos jurídicos.</w:t>
      </w:r>
    </w:p>
    <w:p w:rsidR="00456296" w:rsidRDefault="00456296" w:rsidP="00674F74">
      <w:r>
        <w:t>Lamentablemente la academia contable podría no estar preparada para conversar sobre estos temas. Sin apoyarse en investigación científica, muchos programas han partido de hipótesis que abiertamente se alejan de lo dispuesto en las leyes. Desconocen la historia y razonan en forma equivocada, como cuando sostienen que la lectura del Código de Comercio es la misma hoy que la que hacíamos en 1972.</w:t>
      </w:r>
    </w:p>
    <w:p w:rsidR="00CA3FA0" w:rsidRDefault="00CA3FA0" w:rsidP="00674F74">
      <w:r>
        <w:t>Un debate como el aludido enriquecería mucho el pensamiento de nuestros profesionales, lo cual es de la mayor importancia.</w:t>
      </w:r>
    </w:p>
    <w:p w:rsidR="00CA3FA0" w:rsidRPr="00CA3FA0" w:rsidRDefault="00CA3FA0" w:rsidP="00CA3FA0">
      <w:pPr>
        <w:jc w:val="right"/>
        <w:rPr>
          <w:i/>
        </w:rPr>
      </w:pPr>
      <w:r w:rsidRPr="00CA3FA0">
        <w:rPr>
          <w:i/>
        </w:rPr>
        <w:t>Hernando Bermúdez Gómez</w:t>
      </w:r>
    </w:p>
    <w:sectPr w:rsidR="00CA3FA0" w:rsidRPr="00CA3FA0" w:rsidSect="007F1D21">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EB0" w:rsidRDefault="005C3EB0" w:rsidP="00EE7812">
      <w:pPr>
        <w:spacing w:after="0" w:line="240" w:lineRule="auto"/>
      </w:pPr>
      <w:r>
        <w:separator/>
      </w:r>
    </w:p>
  </w:endnote>
  <w:endnote w:type="continuationSeparator" w:id="0">
    <w:p w:rsidR="005C3EB0" w:rsidRDefault="005C3E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EB0" w:rsidRDefault="005C3EB0" w:rsidP="00EE7812">
      <w:pPr>
        <w:spacing w:after="0" w:line="240" w:lineRule="auto"/>
      </w:pPr>
      <w:r>
        <w:separator/>
      </w:r>
    </w:p>
  </w:footnote>
  <w:footnote w:type="continuationSeparator" w:id="0">
    <w:p w:rsidR="005C3EB0" w:rsidRDefault="005C3EB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674F74" w:rsidP="00613BC8">
    <w:pPr>
      <w:pStyle w:val="Header"/>
      <w:tabs>
        <w:tab w:val="left" w:pos="2580"/>
        <w:tab w:val="left" w:pos="2985"/>
      </w:tabs>
      <w:spacing w:line="276" w:lineRule="auto"/>
      <w:jc w:val="right"/>
    </w:pPr>
    <w:r>
      <w:t>Número 1612</w:t>
    </w:r>
    <w:r w:rsidR="00CC5FBD">
      <w:t xml:space="preserve">, </w:t>
    </w:r>
    <w:r w:rsidR="00865248">
      <w:t>octubre</w:t>
    </w:r>
    <w:r w:rsidR="00CC5FBD">
      <w:t xml:space="preserve"> </w:t>
    </w:r>
    <w:r w:rsidR="008F068A">
      <w:t>19</w:t>
    </w:r>
    <w:r w:rsidR="00CC5FBD">
      <w:t xml:space="preserve"> de 2015</w:t>
    </w:r>
  </w:p>
  <w:p w:rsidR="00CC5FBD" w:rsidRDefault="005C3EB0"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75B"/>
    <w:rsid w:val="00037917"/>
    <w:rsid w:val="00040493"/>
    <w:rsid w:val="00040820"/>
    <w:rsid w:val="0004085B"/>
    <w:rsid w:val="000409FC"/>
    <w:rsid w:val="00040ACB"/>
    <w:rsid w:val="00040BC0"/>
    <w:rsid w:val="00040CA3"/>
    <w:rsid w:val="00040F5F"/>
    <w:rsid w:val="00041391"/>
    <w:rsid w:val="0004154C"/>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6F6C"/>
    <w:rsid w:val="000475FA"/>
    <w:rsid w:val="000476EB"/>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830"/>
    <w:rsid w:val="00074BCF"/>
    <w:rsid w:val="00074D27"/>
    <w:rsid w:val="00074D79"/>
    <w:rsid w:val="00074F3A"/>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D6C"/>
    <w:rsid w:val="00082102"/>
    <w:rsid w:val="000827E7"/>
    <w:rsid w:val="000828E1"/>
    <w:rsid w:val="00082E21"/>
    <w:rsid w:val="00082E9B"/>
    <w:rsid w:val="0008300E"/>
    <w:rsid w:val="00083237"/>
    <w:rsid w:val="0008341A"/>
    <w:rsid w:val="0008361E"/>
    <w:rsid w:val="00083914"/>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488"/>
    <w:rsid w:val="0008661F"/>
    <w:rsid w:val="00086956"/>
    <w:rsid w:val="0008696E"/>
    <w:rsid w:val="00086BB5"/>
    <w:rsid w:val="00086F0E"/>
    <w:rsid w:val="0008711C"/>
    <w:rsid w:val="000877C1"/>
    <w:rsid w:val="00087B11"/>
    <w:rsid w:val="00087D81"/>
    <w:rsid w:val="00087FA2"/>
    <w:rsid w:val="0009003A"/>
    <w:rsid w:val="000908C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8F0"/>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A9E"/>
    <w:rsid w:val="00105B1A"/>
    <w:rsid w:val="00105B4C"/>
    <w:rsid w:val="00105C27"/>
    <w:rsid w:val="00105C9B"/>
    <w:rsid w:val="001063BE"/>
    <w:rsid w:val="00106492"/>
    <w:rsid w:val="00106D19"/>
    <w:rsid w:val="00106D27"/>
    <w:rsid w:val="00106ECA"/>
    <w:rsid w:val="001070D8"/>
    <w:rsid w:val="001071B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14A"/>
    <w:rsid w:val="00112152"/>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20F8"/>
    <w:rsid w:val="0012224A"/>
    <w:rsid w:val="001228FA"/>
    <w:rsid w:val="00122A16"/>
    <w:rsid w:val="00122C19"/>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EA2"/>
    <w:rsid w:val="0012620B"/>
    <w:rsid w:val="00126AB8"/>
    <w:rsid w:val="00126CDD"/>
    <w:rsid w:val="00127262"/>
    <w:rsid w:val="001272AA"/>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E62"/>
    <w:rsid w:val="00141E9A"/>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6E7B"/>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5D52"/>
    <w:rsid w:val="00176073"/>
    <w:rsid w:val="001763C6"/>
    <w:rsid w:val="001765F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4BB8"/>
    <w:rsid w:val="0018520C"/>
    <w:rsid w:val="00185755"/>
    <w:rsid w:val="001857DD"/>
    <w:rsid w:val="0018582D"/>
    <w:rsid w:val="00185988"/>
    <w:rsid w:val="001859E0"/>
    <w:rsid w:val="00185D24"/>
    <w:rsid w:val="00185E57"/>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97E"/>
    <w:rsid w:val="00192C22"/>
    <w:rsid w:val="00193029"/>
    <w:rsid w:val="001934FE"/>
    <w:rsid w:val="001936DF"/>
    <w:rsid w:val="001939E2"/>
    <w:rsid w:val="00193B50"/>
    <w:rsid w:val="00193CD9"/>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22"/>
    <w:rsid w:val="001A0055"/>
    <w:rsid w:val="001A00A6"/>
    <w:rsid w:val="001A04E9"/>
    <w:rsid w:val="001A0877"/>
    <w:rsid w:val="001A0A65"/>
    <w:rsid w:val="001A0D48"/>
    <w:rsid w:val="001A0E29"/>
    <w:rsid w:val="001A0EB5"/>
    <w:rsid w:val="001A0FBF"/>
    <w:rsid w:val="001A1104"/>
    <w:rsid w:val="001A11C2"/>
    <w:rsid w:val="001A14E3"/>
    <w:rsid w:val="001A1553"/>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381"/>
    <w:rsid w:val="001C2501"/>
    <w:rsid w:val="001C2520"/>
    <w:rsid w:val="001C259F"/>
    <w:rsid w:val="001C2D36"/>
    <w:rsid w:val="001C31C9"/>
    <w:rsid w:val="001C334E"/>
    <w:rsid w:val="001C33F1"/>
    <w:rsid w:val="001C34BA"/>
    <w:rsid w:val="001C363F"/>
    <w:rsid w:val="001C370A"/>
    <w:rsid w:val="001C38A1"/>
    <w:rsid w:val="001C38CC"/>
    <w:rsid w:val="001C39A3"/>
    <w:rsid w:val="001C410B"/>
    <w:rsid w:val="001C430D"/>
    <w:rsid w:val="001C4418"/>
    <w:rsid w:val="001C447E"/>
    <w:rsid w:val="001C4756"/>
    <w:rsid w:val="001C4AC5"/>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6BD"/>
    <w:rsid w:val="001D6C13"/>
    <w:rsid w:val="001D6D8E"/>
    <w:rsid w:val="001D6F50"/>
    <w:rsid w:val="001D732F"/>
    <w:rsid w:val="001D7889"/>
    <w:rsid w:val="001D78FC"/>
    <w:rsid w:val="001D7A9D"/>
    <w:rsid w:val="001E0106"/>
    <w:rsid w:val="001E0409"/>
    <w:rsid w:val="001E0614"/>
    <w:rsid w:val="001E090D"/>
    <w:rsid w:val="001E0BD7"/>
    <w:rsid w:val="001E10DD"/>
    <w:rsid w:val="001E11A5"/>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660A"/>
    <w:rsid w:val="0024668D"/>
    <w:rsid w:val="00246854"/>
    <w:rsid w:val="00246889"/>
    <w:rsid w:val="00246B53"/>
    <w:rsid w:val="00246C3A"/>
    <w:rsid w:val="00246F4D"/>
    <w:rsid w:val="002472F9"/>
    <w:rsid w:val="00247407"/>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DAD"/>
    <w:rsid w:val="00290E68"/>
    <w:rsid w:val="00290F9C"/>
    <w:rsid w:val="002911B4"/>
    <w:rsid w:val="00291391"/>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A15"/>
    <w:rsid w:val="002A3BB1"/>
    <w:rsid w:val="002A3E99"/>
    <w:rsid w:val="002A4011"/>
    <w:rsid w:val="002A42F5"/>
    <w:rsid w:val="002A451B"/>
    <w:rsid w:val="002A46E3"/>
    <w:rsid w:val="002A4BAD"/>
    <w:rsid w:val="002A4ED5"/>
    <w:rsid w:val="002A53AB"/>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0E10"/>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E7"/>
    <w:rsid w:val="002E559C"/>
    <w:rsid w:val="002E57E8"/>
    <w:rsid w:val="002E5D75"/>
    <w:rsid w:val="002E637E"/>
    <w:rsid w:val="002E6422"/>
    <w:rsid w:val="002E65F9"/>
    <w:rsid w:val="002E6845"/>
    <w:rsid w:val="002E6BA6"/>
    <w:rsid w:val="002E77AF"/>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27"/>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37D3"/>
    <w:rsid w:val="00313E5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BB1"/>
    <w:rsid w:val="00335DA3"/>
    <w:rsid w:val="0033634A"/>
    <w:rsid w:val="00336399"/>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50C0"/>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7DF"/>
    <w:rsid w:val="0036087F"/>
    <w:rsid w:val="00360990"/>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DDE"/>
    <w:rsid w:val="00395E90"/>
    <w:rsid w:val="00395F90"/>
    <w:rsid w:val="0039653D"/>
    <w:rsid w:val="00396DC1"/>
    <w:rsid w:val="0039706B"/>
    <w:rsid w:val="003971BF"/>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69F"/>
    <w:rsid w:val="003A59B1"/>
    <w:rsid w:val="003A5A25"/>
    <w:rsid w:val="003A5AA4"/>
    <w:rsid w:val="003A5C4A"/>
    <w:rsid w:val="003A6285"/>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E7D"/>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D9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C2E"/>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05B"/>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A4"/>
    <w:rsid w:val="004559B4"/>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8AE"/>
    <w:rsid w:val="004C1A4D"/>
    <w:rsid w:val="004C1AD9"/>
    <w:rsid w:val="004C1B99"/>
    <w:rsid w:val="004C1B9E"/>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1C2"/>
    <w:rsid w:val="004D4231"/>
    <w:rsid w:val="004D42F3"/>
    <w:rsid w:val="004D470A"/>
    <w:rsid w:val="004D4941"/>
    <w:rsid w:val="004D4A4D"/>
    <w:rsid w:val="004D4C44"/>
    <w:rsid w:val="004D4D92"/>
    <w:rsid w:val="004D4DEE"/>
    <w:rsid w:val="004D51AE"/>
    <w:rsid w:val="004D5294"/>
    <w:rsid w:val="004D5295"/>
    <w:rsid w:val="004D55F3"/>
    <w:rsid w:val="004D55FC"/>
    <w:rsid w:val="004D570A"/>
    <w:rsid w:val="004D5EC6"/>
    <w:rsid w:val="004D5EFD"/>
    <w:rsid w:val="004D631C"/>
    <w:rsid w:val="004D6570"/>
    <w:rsid w:val="004D6602"/>
    <w:rsid w:val="004D6B0D"/>
    <w:rsid w:val="004D6D09"/>
    <w:rsid w:val="004D6DA4"/>
    <w:rsid w:val="004D70B1"/>
    <w:rsid w:val="004D720F"/>
    <w:rsid w:val="004D7641"/>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5F4A"/>
    <w:rsid w:val="004E6136"/>
    <w:rsid w:val="004E61BE"/>
    <w:rsid w:val="004E6265"/>
    <w:rsid w:val="004E6369"/>
    <w:rsid w:val="004E69CF"/>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3F8"/>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937"/>
    <w:rsid w:val="00505B70"/>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BC1"/>
    <w:rsid w:val="00516CE9"/>
    <w:rsid w:val="00516D9E"/>
    <w:rsid w:val="00516F71"/>
    <w:rsid w:val="0052037E"/>
    <w:rsid w:val="00520636"/>
    <w:rsid w:val="00520BD9"/>
    <w:rsid w:val="00520F06"/>
    <w:rsid w:val="00520F87"/>
    <w:rsid w:val="00520FC5"/>
    <w:rsid w:val="0052105E"/>
    <w:rsid w:val="00521362"/>
    <w:rsid w:val="00521484"/>
    <w:rsid w:val="005216D2"/>
    <w:rsid w:val="00521D47"/>
    <w:rsid w:val="00522921"/>
    <w:rsid w:val="00522B92"/>
    <w:rsid w:val="00522CFA"/>
    <w:rsid w:val="0052320F"/>
    <w:rsid w:val="00523A4D"/>
    <w:rsid w:val="00523C14"/>
    <w:rsid w:val="00523C6D"/>
    <w:rsid w:val="00523CAB"/>
    <w:rsid w:val="00523D52"/>
    <w:rsid w:val="005240E8"/>
    <w:rsid w:val="0052416F"/>
    <w:rsid w:val="005245AC"/>
    <w:rsid w:val="00524859"/>
    <w:rsid w:val="00524BE1"/>
    <w:rsid w:val="00524CB2"/>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1AD"/>
    <w:rsid w:val="00560415"/>
    <w:rsid w:val="0056075D"/>
    <w:rsid w:val="00560888"/>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0F2F"/>
    <w:rsid w:val="0059114D"/>
    <w:rsid w:val="005911D3"/>
    <w:rsid w:val="0059122A"/>
    <w:rsid w:val="0059127D"/>
    <w:rsid w:val="005913E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25B"/>
    <w:rsid w:val="005A2387"/>
    <w:rsid w:val="005A25A5"/>
    <w:rsid w:val="005A2614"/>
    <w:rsid w:val="005A2712"/>
    <w:rsid w:val="005A27A1"/>
    <w:rsid w:val="005A2C5E"/>
    <w:rsid w:val="005A2F9C"/>
    <w:rsid w:val="005A30F8"/>
    <w:rsid w:val="005A355B"/>
    <w:rsid w:val="005A39DD"/>
    <w:rsid w:val="005A3ADA"/>
    <w:rsid w:val="005A3B1D"/>
    <w:rsid w:val="005A3CCA"/>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EB0"/>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E23"/>
    <w:rsid w:val="006553CB"/>
    <w:rsid w:val="006559A4"/>
    <w:rsid w:val="006559D2"/>
    <w:rsid w:val="00655ABD"/>
    <w:rsid w:val="00655D7D"/>
    <w:rsid w:val="006560BC"/>
    <w:rsid w:val="00656294"/>
    <w:rsid w:val="006562E1"/>
    <w:rsid w:val="00656B65"/>
    <w:rsid w:val="00656C1A"/>
    <w:rsid w:val="00656C8E"/>
    <w:rsid w:val="00656CE4"/>
    <w:rsid w:val="00656D79"/>
    <w:rsid w:val="00656E83"/>
    <w:rsid w:val="00657195"/>
    <w:rsid w:val="00657244"/>
    <w:rsid w:val="00657326"/>
    <w:rsid w:val="00657A1D"/>
    <w:rsid w:val="00657BBB"/>
    <w:rsid w:val="00657BDC"/>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1C3"/>
    <w:rsid w:val="00666319"/>
    <w:rsid w:val="00666353"/>
    <w:rsid w:val="006666D9"/>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0F8B"/>
    <w:rsid w:val="00671039"/>
    <w:rsid w:val="006710F7"/>
    <w:rsid w:val="006711BF"/>
    <w:rsid w:val="00671AC0"/>
    <w:rsid w:val="00671B5F"/>
    <w:rsid w:val="00671D07"/>
    <w:rsid w:val="00671EEF"/>
    <w:rsid w:val="00671F86"/>
    <w:rsid w:val="00672342"/>
    <w:rsid w:val="0067285F"/>
    <w:rsid w:val="00672A84"/>
    <w:rsid w:val="00672C18"/>
    <w:rsid w:val="00673003"/>
    <w:rsid w:val="00673133"/>
    <w:rsid w:val="00673723"/>
    <w:rsid w:val="00673907"/>
    <w:rsid w:val="00673CCC"/>
    <w:rsid w:val="00673FF3"/>
    <w:rsid w:val="00674365"/>
    <w:rsid w:val="00674526"/>
    <w:rsid w:val="006749FE"/>
    <w:rsid w:val="00674D91"/>
    <w:rsid w:val="00674F74"/>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648"/>
    <w:rsid w:val="006927F2"/>
    <w:rsid w:val="006928DD"/>
    <w:rsid w:val="00692C50"/>
    <w:rsid w:val="00692CF1"/>
    <w:rsid w:val="00693066"/>
    <w:rsid w:val="0069331A"/>
    <w:rsid w:val="00693498"/>
    <w:rsid w:val="00693A62"/>
    <w:rsid w:val="00694199"/>
    <w:rsid w:val="00694240"/>
    <w:rsid w:val="006942F5"/>
    <w:rsid w:val="0069448C"/>
    <w:rsid w:val="006949FD"/>
    <w:rsid w:val="00694B66"/>
    <w:rsid w:val="00694EF8"/>
    <w:rsid w:val="00694F89"/>
    <w:rsid w:val="006951EA"/>
    <w:rsid w:val="0069536D"/>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AC7"/>
    <w:rsid w:val="006F6CBA"/>
    <w:rsid w:val="006F712F"/>
    <w:rsid w:val="006F76E5"/>
    <w:rsid w:val="006F7721"/>
    <w:rsid w:val="007000EA"/>
    <w:rsid w:val="0070033A"/>
    <w:rsid w:val="0070050E"/>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3C"/>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D1E"/>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82A"/>
    <w:rsid w:val="00735935"/>
    <w:rsid w:val="00735CE0"/>
    <w:rsid w:val="007361E3"/>
    <w:rsid w:val="00736A99"/>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610"/>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622"/>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9DF"/>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604"/>
    <w:rsid w:val="007C0CDB"/>
    <w:rsid w:val="007C0D3A"/>
    <w:rsid w:val="007C0E7B"/>
    <w:rsid w:val="007C121A"/>
    <w:rsid w:val="007C1327"/>
    <w:rsid w:val="007C1368"/>
    <w:rsid w:val="007C1943"/>
    <w:rsid w:val="007C24BE"/>
    <w:rsid w:val="007C2696"/>
    <w:rsid w:val="007C27A9"/>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236D"/>
    <w:rsid w:val="0081253F"/>
    <w:rsid w:val="0081254C"/>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75A"/>
    <w:rsid w:val="00846CA6"/>
    <w:rsid w:val="00846CFC"/>
    <w:rsid w:val="00847012"/>
    <w:rsid w:val="0084709D"/>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B81"/>
    <w:rsid w:val="00883CF7"/>
    <w:rsid w:val="00883E88"/>
    <w:rsid w:val="00883F92"/>
    <w:rsid w:val="00884465"/>
    <w:rsid w:val="008845F6"/>
    <w:rsid w:val="00884791"/>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7AA"/>
    <w:rsid w:val="008A713E"/>
    <w:rsid w:val="008A7214"/>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8DA"/>
    <w:rsid w:val="008B3902"/>
    <w:rsid w:val="008B3D6E"/>
    <w:rsid w:val="008B41DF"/>
    <w:rsid w:val="008B42C5"/>
    <w:rsid w:val="008B42DF"/>
    <w:rsid w:val="008B45BE"/>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97C"/>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2FCA"/>
    <w:rsid w:val="008D310D"/>
    <w:rsid w:val="008D314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C5"/>
    <w:rsid w:val="008E2C46"/>
    <w:rsid w:val="008E2C6C"/>
    <w:rsid w:val="008E3056"/>
    <w:rsid w:val="008E3086"/>
    <w:rsid w:val="008E3582"/>
    <w:rsid w:val="008E39C1"/>
    <w:rsid w:val="008E3BF0"/>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372"/>
    <w:rsid w:val="00966488"/>
    <w:rsid w:val="00967211"/>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0D8"/>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3"/>
    <w:rsid w:val="00A03BE5"/>
    <w:rsid w:val="00A03D57"/>
    <w:rsid w:val="00A044C6"/>
    <w:rsid w:val="00A04634"/>
    <w:rsid w:val="00A0468E"/>
    <w:rsid w:val="00A0495C"/>
    <w:rsid w:val="00A049D2"/>
    <w:rsid w:val="00A05446"/>
    <w:rsid w:val="00A05478"/>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E0B"/>
    <w:rsid w:val="00A35373"/>
    <w:rsid w:val="00A35776"/>
    <w:rsid w:val="00A357AB"/>
    <w:rsid w:val="00A357C5"/>
    <w:rsid w:val="00A35A46"/>
    <w:rsid w:val="00A35B4A"/>
    <w:rsid w:val="00A35D32"/>
    <w:rsid w:val="00A35D9D"/>
    <w:rsid w:val="00A35FD5"/>
    <w:rsid w:val="00A36124"/>
    <w:rsid w:val="00A36294"/>
    <w:rsid w:val="00A368C4"/>
    <w:rsid w:val="00A3707C"/>
    <w:rsid w:val="00A374AD"/>
    <w:rsid w:val="00A379A4"/>
    <w:rsid w:val="00A37B82"/>
    <w:rsid w:val="00A400A5"/>
    <w:rsid w:val="00A402FF"/>
    <w:rsid w:val="00A404CC"/>
    <w:rsid w:val="00A4058A"/>
    <w:rsid w:val="00A4096B"/>
    <w:rsid w:val="00A4096C"/>
    <w:rsid w:val="00A409A8"/>
    <w:rsid w:val="00A40AF2"/>
    <w:rsid w:val="00A40E39"/>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54B"/>
    <w:rsid w:val="00A52620"/>
    <w:rsid w:val="00A52686"/>
    <w:rsid w:val="00A5269B"/>
    <w:rsid w:val="00A52EF2"/>
    <w:rsid w:val="00A53062"/>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7CD"/>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968"/>
    <w:rsid w:val="00A83AB5"/>
    <w:rsid w:val="00A83B8F"/>
    <w:rsid w:val="00A83D04"/>
    <w:rsid w:val="00A84492"/>
    <w:rsid w:val="00A84516"/>
    <w:rsid w:val="00A846E2"/>
    <w:rsid w:val="00A84755"/>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1F74"/>
    <w:rsid w:val="00AC223A"/>
    <w:rsid w:val="00AC2333"/>
    <w:rsid w:val="00AC2338"/>
    <w:rsid w:val="00AC236C"/>
    <w:rsid w:val="00AC245A"/>
    <w:rsid w:val="00AC2548"/>
    <w:rsid w:val="00AC25E0"/>
    <w:rsid w:val="00AC2A27"/>
    <w:rsid w:val="00AC2AA8"/>
    <w:rsid w:val="00AC2C34"/>
    <w:rsid w:val="00AC2D33"/>
    <w:rsid w:val="00AC2DA1"/>
    <w:rsid w:val="00AC2F0A"/>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49D"/>
    <w:rsid w:val="00BB56D1"/>
    <w:rsid w:val="00BB5A6F"/>
    <w:rsid w:val="00BB5B25"/>
    <w:rsid w:val="00BB5BFA"/>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C37"/>
    <w:rsid w:val="00BD7CA4"/>
    <w:rsid w:val="00BE0027"/>
    <w:rsid w:val="00BE08A9"/>
    <w:rsid w:val="00BE0D84"/>
    <w:rsid w:val="00BE0EE0"/>
    <w:rsid w:val="00BE0FF6"/>
    <w:rsid w:val="00BE1095"/>
    <w:rsid w:val="00BE1137"/>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74"/>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2A8E"/>
    <w:rsid w:val="00C13030"/>
    <w:rsid w:val="00C1308D"/>
    <w:rsid w:val="00C132E3"/>
    <w:rsid w:val="00C14285"/>
    <w:rsid w:val="00C147AD"/>
    <w:rsid w:val="00C14824"/>
    <w:rsid w:val="00C14991"/>
    <w:rsid w:val="00C14FB6"/>
    <w:rsid w:val="00C151AA"/>
    <w:rsid w:val="00C15239"/>
    <w:rsid w:val="00C15AA6"/>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29D"/>
    <w:rsid w:val="00C27406"/>
    <w:rsid w:val="00C27964"/>
    <w:rsid w:val="00C27B46"/>
    <w:rsid w:val="00C27CBF"/>
    <w:rsid w:val="00C27CCE"/>
    <w:rsid w:val="00C27D9B"/>
    <w:rsid w:val="00C3013C"/>
    <w:rsid w:val="00C30331"/>
    <w:rsid w:val="00C303C1"/>
    <w:rsid w:val="00C306B0"/>
    <w:rsid w:val="00C30A25"/>
    <w:rsid w:val="00C30BCD"/>
    <w:rsid w:val="00C312DB"/>
    <w:rsid w:val="00C3168D"/>
    <w:rsid w:val="00C318E6"/>
    <w:rsid w:val="00C3202D"/>
    <w:rsid w:val="00C32061"/>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0B0"/>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7D1"/>
    <w:rsid w:val="00C66C3E"/>
    <w:rsid w:val="00C66E5F"/>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458"/>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850"/>
    <w:rsid w:val="00D41895"/>
    <w:rsid w:val="00D41969"/>
    <w:rsid w:val="00D41B9A"/>
    <w:rsid w:val="00D41DDF"/>
    <w:rsid w:val="00D41DEF"/>
    <w:rsid w:val="00D41EBF"/>
    <w:rsid w:val="00D42679"/>
    <w:rsid w:val="00D42C4C"/>
    <w:rsid w:val="00D42C66"/>
    <w:rsid w:val="00D430A3"/>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A6"/>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CE"/>
    <w:rsid w:val="00DA0365"/>
    <w:rsid w:val="00DA04C2"/>
    <w:rsid w:val="00DA0C2D"/>
    <w:rsid w:val="00DA0C42"/>
    <w:rsid w:val="00DA107D"/>
    <w:rsid w:val="00DA115A"/>
    <w:rsid w:val="00DA12A8"/>
    <w:rsid w:val="00DA141D"/>
    <w:rsid w:val="00DA164D"/>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0F35"/>
    <w:rsid w:val="00DB110E"/>
    <w:rsid w:val="00DB16F3"/>
    <w:rsid w:val="00DB172A"/>
    <w:rsid w:val="00DB1813"/>
    <w:rsid w:val="00DB18A2"/>
    <w:rsid w:val="00DB1FAB"/>
    <w:rsid w:val="00DB2656"/>
    <w:rsid w:val="00DB270D"/>
    <w:rsid w:val="00DB27D6"/>
    <w:rsid w:val="00DB29BE"/>
    <w:rsid w:val="00DB2C17"/>
    <w:rsid w:val="00DB2F5F"/>
    <w:rsid w:val="00DB3723"/>
    <w:rsid w:val="00DB3AE8"/>
    <w:rsid w:val="00DB3EBE"/>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E1B"/>
    <w:rsid w:val="00DD0F30"/>
    <w:rsid w:val="00DD1059"/>
    <w:rsid w:val="00DD1203"/>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F9B"/>
    <w:rsid w:val="00DE4056"/>
    <w:rsid w:val="00DE422E"/>
    <w:rsid w:val="00DE446D"/>
    <w:rsid w:val="00DE4CA6"/>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F16"/>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784"/>
    <w:rsid w:val="00E028D2"/>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A36"/>
    <w:rsid w:val="00E24E36"/>
    <w:rsid w:val="00E24EBC"/>
    <w:rsid w:val="00E2546D"/>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72"/>
    <w:rsid w:val="00E535AD"/>
    <w:rsid w:val="00E537B8"/>
    <w:rsid w:val="00E537C8"/>
    <w:rsid w:val="00E53807"/>
    <w:rsid w:val="00E53F0A"/>
    <w:rsid w:val="00E54190"/>
    <w:rsid w:val="00E54299"/>
    <w:rsid w:val="00E543A4"/>
    <w:rsid w:val="00E545F7"/>
    <w:rsid w:val="00E5462B"/>
    <w:rsid w:val="00E54677"/>
    <w:rsid w:val="00E547DC"/>
    <w:rsid w:val="00E54A70"/>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D3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BB0"/>
    <w:rsid w:val="00E80D0D"/>
    <w:rsid w:val="00E80D2A"/>
    <w:rsid w:val="00E8121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85"/>
    <w:rsid w:val="00E862FB"/>
    <w:rsid w:val="00E86782"/>
    <w:rsid w:val="00E86825"/>
    <w:rsid w:val="00E872AE"/>
    <w:rsid w:val="00E876E6"/>
    <w:rsid w:val="00E878C7"/>
    <w:rsid w:val="00E87C2C"/>
    <w:rsid w:val="00E87D70"/>
    <w:rsid w:val="00E87DF2"/>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646F"/>
    <w:rsid w:val="00EE6579"/>
    <w:rsid w:val="00EE6814"/>
    <w:rsid w:val="00EE6989"/>
    <w:rsid w:val="00EE69BE"/>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C0A"/>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442"/>
    <w:rsid w:val="00EF668D"/>
    <w:rsid w:val="00EF670C"/>
    <w:rsid w:val="00EF678B"/>
    <w:rsid w:val="00EF6922"/>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1F8"/>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48B"/>
    <w:rsid w:val="00F82519"/>
    <w:rsid w:val="00F825FF"/>
    <w:rsid w:val="00F8269E"/>
    <w:rsid w:val="00F8276E"/>
    <w:rsid w:val="00F82887"/>
    <w:rsid w:val="00F82BF1"/>
    <w:rsid w:val="00F82FD8"/>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AF"/>
    <w:rsid w:val="00FA4951"/>
    <w:rsid w:val="00FA49D7"/>
    <w:rsid w:val="00FA4A59"/>
    <w:rsid w:val="00FA5286"/>
    <w:rsid w:val="00FA5423"/>
    <w:rsid w:val="00FA55D3"/>
    <w:rsid w:val="00FA55FF"/>
    <w:rsid w:val="00FA56F6"/>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2BB"/>
    <w:rsid w:val="00FB4560"/>
    <w:rsid w:val="00FB4697"/>
    <w:rsid w:val="00FB4775"/>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ensayos/(06)VisionProf.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ensayos/marconesrf.doc"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hyperlink" Target="http://www.supersociedades.gov.co/web/documentos/Circular%20Externa%20115-000011%2021%20oct%20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B2FA047-B97A-4AA8-9A1F-A04491CD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540</Words>
  <Characters>2971</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2015-10-18T23:00:00Z</dcterms:created>
  <dcterms:modified xsi:type="dcterms:W3CDTF">2015-10-18T23:00:00Z</dcterms:modified>
</cp:coreProperties>
</file>