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02" w:rsidRPr="00666002" w:rsidRDefault="00666002" w:rsidP="00666002">
      <w:pPr>
        <w:keepNext/>
        <w:framePr w:dropCap="drop" w:lines="3" w:wrap="around" w:vAnchor="text" w:hAnchor="text"/>
        <w:spacing w:after="0" w:line="926" w:lineRule="exact"/>
        <w:textAlignment w:val="baseline"/>
        <w:rPr>
          <w:position w:val="-7"/>
          <w:sz w:val="120"/>
        </w:rPr>
      </w:pPr>
      <w:bookmarkStart w:id="0" w:name="_GoBack"/>
      <w:bookmarkEnd w:id="0"/>
      <w:r w:rsidRPr="00666002">
        <w:rPr>
          <w:position w:val="-7"/>
          <w:sz w:val="120"/>
        </w:rPr>
        <w:t>S</w:t>
      </w:r>
    </w:p>
    <w:p w:rsidR="00666002" w:rsidRDefault="00666002" w:rsidP="00C12804">
      <w:r>
        <w:t xml:space="preserve">on muy pocos lo contadores que escriben sobre la contabilidad gubernamental. En el caso de Contrapartida debemos agradecer a los profesores </w:t>
      </w:r>
      <w:r w:rsidRPr="00666002">
        <w:t>Germán Eduardo Espinosa</w:t>
      </w:r>
      <w:r>
        <w:t xml:space="preserve"> Flórez e </w:t>
      </w:r>
      <w:r w:rsidRPr="00666002">
        <w:t>Iván Jesús Castillo Caicedo</w:t>
      </w:r>
      <w:r>
        <w:t xml:space="preserve"> por sus ensayos.</w:t>
      </w:r>
      <w:r w:rsidR="00453288">
        <w:t xml:space="preserve"> </w:t>
      </w:r>
      <w:r w:rsidR="00327F18">
        <w:t xml:space="preserve">Ya es notorio que la universidad colombiana no se ocupa seriamente de la contabilidad gubernamental. </w:t>
      </w:r>
      <w:r w:rsidR="003C4EEC">
        <w:t>Hay muchos contadores en ésta práctica, pero pocos son los trabajos que las firmas tienen en este sector (aunque algunos tienen muy altos valores).</w:t>
      </w:r>
    </w:p>
    <w:p w:rsidR="0040126B" w:rsidRDefault="003C4EEC" w:rsidP="00C12804">
      <w:r>
        <w:t xml:space="preserve">Como ya se ha dicho en Contrapartida, la contabilidad gubernamental colombiana divide los entes públicos en 3 grupos para efectos de las reglas que deben aplicar. </w:t>
      </w:r>
      <w:r w:rsidR="005F0AE3">
        <w:t xml:space="preserve">En cuanto resultó conveniente, la contabilidad gubernamental colombiana se acercó a las IFRS o a las </w:t>
      </w:r>
      <w:r w:rsidR="005F0AE3" w:rsidRPr="0040126B">
        <w:t>IPSAS</w:t>
      </w:r>
      <w:r w:rsidR="005F0AE3">
        <w:t xml:space="preserve">. </w:t>
      </w:r>
      <w:r>
        <w:t>Esto representa una significativa modernización del andamiaje colombiano, que ciertamente implicará un buen tiempo para ser aplicado adecuadamente.</w:t>
      </w:r>
      <w:r w:rsidR="005F0AE3">
        <w:t xml:space="preserve"> </w:t>
      </w:r>
    </w:p>
    <w:p w:rsidR="005F0AE3" w:rsidRDefault="005F0AE3" w:rsidP="00682569">
      <w:r>
        <w:t xml:space="preserve">En el plano internacional al lado de los estándares internacionales de contabilidad para el sector público (IPSAS) existen unas guías denominadas </w:t>
      </w:r>
      <w:hyperlink r:id="rId9" w:history="1">
        <w:r w:rsidRPr="004A299A">
          <w:rPr>
            <w:rStyle w:val="Hyperlink"/>
          </w:rPr>
          <w:t>Recommended Practice Guideline (RPG)</w:t>
        </w:r>
      </w:hyperlink>
      <w:r>
        <w:t>: “</w:t>
      </w:r>
      <w:r w:rsidRPr="00682569">
        <w:rPr>
          <w:i/>
        </w:rPr>
        <w:t xml:space="preserve">IPSASs relate to the general purpose financial statements (financial statements) and are authoritative. RPGs are pronouncements that provide guidance on good practice in preparing general purpose financial reports (GPFRs) that are not financial statements. Unlike IPSASs RPGs do not establish requirements. Currently all pronouncements relating to GPFRs that are not financial statements are RPGs. RPGs do not provide guidance on the </w:t>
      </w:r>
      <w:r w:rsidRPr="00682569">
        <w:rPr>
          <w:i/>
        </w:rPr>
        <w:lastRenderedPageBreak/>
        <w:t>level of assurance (if any) to which information should be subjected.</w:t>
      </w:r>
      <w:r>
        <w:t>”</w:t>
      </w:r>
      <w:r w:rsidR="00682569">
        <w:t xml:space="preserve"> Un ejemplo de estas guías se denomina </w:t>
      </w:r>
      <w:r w:rsidR="00682569" w:rsidRPr="00682569">
        <w:rPr>
          <w:i/>
        </w:rPr>
        <w:t>Reporting on the long-term sustainability of an entity’s finances</w:t>
      </w:r>
      <w:r w:rsidR="00682569">
        <w:rPr>
          <w:i/>
        </w:rPr>
        <w:t xml:space="preserve">, </w:t>
      </w:r>
      <w:r w:rsidR="00682569">
        <w:t>en la cual se precisa: “</w:t>
      </w:r>
      <w:r w:rsidR="00682569" w:rsidRPr="00682569">
        <w:rPr>
          <w:i/>
        </w:rPr>
        <w:t>11. Long-term fiscal sustainability information is broader than information derived from the financial statements. It includes projected inflows and outflows related to the provision of goods and services and programs providing social benefits using current policy assumptions over a specified time horizon. It therefore takes into account decisions made by the entity on or before the reporting date that will give rise to future outflows that do not meet the definition of and/or recognition criteria for liabilities at the reporting date. Similarly it takes into account future inflows that do not meet the definition of and/or recognition criteria for assets at the reporting date.</w:t>
      </w:r>
      <w:r w:rsidR="00682569">
        <w:t>”</w:t>
      </w:r>
    </w:p>
    <w:p w:rsidR="00435B60" w:rsidRDefault="00921300" w:rsidP="00682569">
      <w:r>
        <w:t xml:space="preserve">Cada día crece la importancia de los reportes de sostenibilidad. Poco importa si hasta el momento nos ha ido bien, si en el futuro no podremos seguir funcionando. Esto preocupa a todas las partes interesadas en el respectivo ente. Además de la inversión y del crédito se pueden afectar cuestiones tan esenciales como el empleo. Los tiempos en </w:t>
      </w:r>
      <w:r w:rsidR="00453288">
        <w:t>los cuales</w:t>
      </w:r>
      <w:r>
        <w:t xml:space="preserve"> las unidades gubernamentales podían operar indefinidamente en estado de quiebra han pasado.</w:t>
      </w:r>
      <w:r w:rsidR="00316076">
        <w:t xml:space="preserve"> Los ciudadanos no están dispuestos a pagar impuestos que se dilapiden en operaciones no eficientes. </w:t>
      </w:r>
      <w:r w:rsidR="00453288">
        <w:t>La información distinta de los estados financieros resulta fundamental para el buen gobierno estatal.</w:t>
      </w:r>
    </w:p>
    <w:p w:rsidR="00453288" w:rsidRPr="00453288" w:rsidRDefault="00453288" w:rsidP="00453288">
      <w:pPr>
        <w:jc w:val="right"/>
        <w:rPr>
          <w:i/>
        </w:rPr>
      </w:pPr>
      <w:r w:rsidRPr="00453288">
        <w:rPr>
          <w:i/>
        </w:rPr>
        <w:t>Hernando Bermúdez Gómez</w:t>
      </w:r>
    </w:p>
    <w:sectPr w:rsidR="00453288" w:rsidRPr="0045328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73" w:rsidRDefault="005B5873" w:rsidP="00EE7812">
      <w:pPr>
        <w:spacing w:after="0" w:line="240" w:lineRule="auto"/>
      </w:pPr>
      <w:r>
        <w:separator/>
      </w:r>
    </w:p>
  </w:endnote>
  <w:endnote w:type="continuationSeparator" w:id="0">
    <w:p w:rsidR="005B5873" w:rsidRDefault="005B58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73" w:rsidRDefault="005B5873" w:rsidP="00EE7812">
      <w:pPr>
        <w:spacing w:after="0" w:line="240" w:lineRule="auto"/>
      </w:pPr>
      <w:r>
        <w:separator/>
      </w:r>
    </w:p>
  </w:footnote>
  <w:footnote w:type="continuationSeparator" w:id="0">
    <w:p w:rsidR="005B5873" w:rsidRDefault="005B587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C12804" w:rsidP="00613BC8">
    <w:pPr>
      <w:pStyle w:val="Header"/>
      <w:tabs>
        <w:tab w:val="left" w:pos="2580"/>
        <w:tab w:val="left" w:pos="2985"/>
      </w:tabs>
      <w:spacing w:line="276" w:lineRule="auto"/>
      <w:jc w:val="right"/>
    </w:pPr>
    <w:r>
      <w:t>Número 1634</w:t>
    </w:r>
    <w:r w:rsidR="00CC1CB3">
      <w:t xml:space="preserve">, </w:t>
    </w:r>
    <w:r>
      <w:t xml:space="preserve">noviembre </w:t>
    </w:r>
    <w:r w:rsidR="00C229FE">
      <w:t>2</w:t>
    </w:r>
    <w:r w:rsidR="00CC1CB3">
      <w:t xml:space="preserve"> de 2015</w:t>
    </w:r>
  </w:p>
  <w:p w:rsidR="00CC1CB3" w:rsidRDefault="005B587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106"/>
    <w:rsid w:val="001E033C"/>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82F"/>
    <w:rsid w:val="002A38B6"/>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272"/>
    <w:rsid w:val="005A52A0"/>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873"/>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1E"/>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431"/>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ac.org/system/files/publications/files/Handbook-of-International-Public-Sector-Accounting-Pronouncements-Volume-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47C85-EA6A-49D0-BDED-1563761C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2015-11-01T22:09:00Z</dcterms:created>
  <dcterms:modified xsi:type="dcterms:W3CDTF">2015-11-01T22:09:00Z</dcterms:modified>
</cp:coreProperties>
</file>