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7E" w:rsidRPr="00F55C7E" w:rsidRDefault="00F55C7E" w:rsidP="00F55C7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F55C7E">
        <w:rPr>
          <w:position w:val="-8"/>
          <w:sz w:val="122"/>
        </w:rPr>
        <w:t>H</w:t>
      </w:r>
    </w:p>
    <w:p w:rsidR="00B20CAF" w:rsidRDefault="00F55C7E" w:rsidP="00F6378B">
      <w:r>
        <w:t xml:space="preserve">ace unos días se publicó para recibir comentarios </w:t>
      </w:r>
      <w:r w:rsidR="00F6378B">
        <w:t xml:space="preserve">el documento </w:t>
      </w:r>
      <w:hyperlink r:id="rId9" w:history="1">
        <w:r w:rsidR="00F6378B" w:rsidRPr="00F6378B">
          <w:rPr>
            <w:rStyle w:val="Hyperlink"/>
          </w:rPr>
          <w:t>IAASB Strategy for 2015–2019 Fulfilling Our Public Interest Mandate in an Evolving World</w:t>
        </w:r>
      </w:hyperlink>
      <w:r w:rsidR="00F6378B" w:rsidRPr="00F6378B">
        <w:t xml:space="preserve">. </w:t>
      </w:r>
    </w:p>
    <w:p w:rsidR="00BB3E4E" w:rsidRDefault="00F34570" w:rsidP="00F6378B">
      <w:pPr>
        <w:rPr>
          <w:lang w:val="en-US"/>
        </w:rPr>
      </w:pPr>
      <w:r w:rsidRPr="00F34570">
        <w:rPr>
          <w:lang w:val="en-US"/>
        </w:rPr>
        <w:t>Más</w:t>
      </w:r>
      <w:r w:rsidR="00BB3E4E" w:rsidRPr="00F34570">
        <w:rPr>
          <w:lang w:val="en-US"/>
        </w:rPr>
        <w:t xml:space="preserve"> recientemente se ha</w:t>
      </w:r>
      <w:r w:rsidR="000F14DA">
        <w:rPr>
          <w:lang w:val="en-US"/>
        </w:rPr>
        <w:t>n</w:t>
      </w:r>
      <w:r w:rsidR="00BB3E4E" w:rsidRPr="00F34570">
        <w:rPr>
          <w:lang w:val="en-US"/>
        </w:rPr>
        <w:t xml:space="preserve"> dado a conocer </w:t>
      </w:r>
      <w:r w:rsidRPr="00F34570">
        <w:rPr>
          <w:lang w:val="en-US"/>
        </w:rPr>
        <w:t xml:space="preserve">los documentos </w:t>
      </w:r>
      <w:hyperlink r:id="rId10" w:history="1">
        <w:r w:rsidRPr="00F34570">
          <w:rPr>
            <w:rStyle w:val="Hyperlink"/>
            <w:lang w:val="en-US"/>
          </w:rPr>
          <w:t>Invitation to Comment, Enhancing Audit Quality in the Public Interest: A Focus on Professional Skepticism, Quality Control, and Group Audits</w:t>
        </w:r>
      </w:hyperlink>
      <w:r>
        <w:rPr>
          <w:lang w:val="en-US"/>
        </w:rPr>
        <w:t xml:space="preserve"> y </w:t>
      </w:r>
      <w:hyperlink r:id="rId11" w:history="1">
        <w:r w:rsidRPr="00F34570">
          <w:rPr>
            <w:rStyle w:val="Hyperlink"/>
            <w:lang w:val="en-US"/>
          </w:rPr>
          <w:t>Overview, Invitation to Comment, Enhancing Audit Quality in the Public Interest: A Focus on Professional Skepticism, Quality Control, and Group Audits.</w:t>
        </w:r>
      </w:hyperlink>
    </w:p>
    <w:p w:rsidR="00AB054B" w:rsidRDefault="003271AC" w:rsidP="00F6378B">
      <w:r>
        <w:t>Pocas ocasiones como é</w:t>
      </w:r>
      <w:r w:rsidR="00AB054B" w:rsidRPr="00AB054B">
        <w:t>sta para conocer las concepciones, los intereses, los anhelos</w:t>
      </w:r>
      <w:r w:rsidR="00974160">
        <w:t>,</w:t>
      </w:r>
      <w:r w:rsidR="00ED2ACF">
        <w:t xml:space="preserve"> del C</w:t>
      </w:r>
      <w:r w:rsidR="00AB054B">
        <w:t>onsejo emisor de normas de aseguramiento.</w:t>
      </w:r>
    </w:p>
    <w:p w:rsidR="000F14DA" w:rsidRDefault="00506A98" w:rsidP="00F6378B">
      <w:r>
        <w:t>Repetidamente hemos subrayado la importancia de analizar los fundamentos de las conclusiones que acompañan a los nuevos estándares.</w:t>
      </w:r>
      <w:r w:rsidR="00ED2ACF">
        <w:t xml:space="preserve"> Ahora llamamos la atención sobre documentos, como los mencionados, que buscan definir las líneas de acción y las prioridades del Consejo.</w:t>
      </w:r>
    </w:p>
    <w:p w:rsidR="00287ACC" w:rsidRDefault="00333032" w:rsidP="00F6378B">
      <w:r>
        <w:t>Así como se invita a conocer las exposiciones de motivos y las ponencias que se presentan durante el trámite de un proyecto de ley, también hay que promover la lectura de los documentos que anteceden la elaboración de estándares.</w:t>
      </w:r>
    </w:p>
    <w:p w:rsidR="005F1E9F" w:rsidRDefault="00911738" w:rsidP="00F6378B">
      <w:r>
        <w:t xml:space="preserve">El interés público está presente en todos los documentos mencionados. Las solicitudes de comentarios buscan conocerlo y establecer si las líneas de acción propuestas logran </w:t>
      </w:r>
      <w:r w:rsidR="00B724C4">
        <w:t xml:space="preserve">la </w:t>
      </w:r>
      <w:r>
        <w:t xml:space="preserve">aprobación </w:t>
      </w:r>
      <w:r w:rsidR="00B724C4">
        <w:t>de</w:t>
      </w:r>
      <w:r>
        <w:t xml:space="preserve"> las distintas partes </w:t>
      </w:r>
      <w:r>
        <w:lastRenderedPageBreak/>
        <w:t>interesadas.</w:t>
      </w:r>
      <w:r w:rsidR="00EF357E">
        <w:t xml:space="preserve"> Como se advertirá al leer los documentos, en ellos hay muchos elementos de política y no solamente cuestiones técnicas.</w:t>
      </w:r>
    </w:p>
    <w:p w:rsidR="00EC33BB" w:rsidRDefault="005877BC" w:rsidP="00F6378B">
      <w:r>
        <w:t>IAASB plantea que debe centrarse en tres cuestiones: el escepticismo profesional, la calidad del trabajo y la auditoria de grupos de entidades.</w:t>
      </w:r>
    </w:p>
    <w:p w:rsidR="00B407A1" w:rsidRDefault="006824AF" w:rsidP="00F6378B">
      <w:r>
        <w:t xml:space="preserve">El escepticismo es esencial en todo trabajo de aseguramiento. El contador debe ser capaz de sospechar las eventuales desviaciones materiales presentes en la información. </w:t>
      </w:r>
      <w:r w:rsidR="0009412A">
        <w:t>La importancia del cliente y los lazos de empatía o de amistad con sus funcionarios, pueden inclinar al auditor a ser menos incisivo, a dar por ciertas las declaraciones del cliente, sin buscar otra información que confirme o niegue lo dicho.</w:t>
      </w:r>
      <w:r w:rsidR="00B407A1">
        <w:t xml:space="preserve"> </w:t>
      </w:r>
      <w:r w:rsidR="00D83027">
        <w:t>La ingenuidad también puede ser fruto de la falta de experiencia.</w:t>
      </w:r>
      <w:r w:rsidR="00647CD6">
        <w:t xml:space="preserve"> Una auditoría basada en encargar a profesionales jóvenes</w:t>
      </w:r>
      <w:r w:rsidR="00792CB8">
        <w:t>,</w:t>
      </w:r>
      <w:r w:rsidR="00647CD6">
        <w:t xml:space="preserve"> o estudiantes próximos a graduarse</w:t>
      </w:r>
      <w:r w:rsidR="00792CB8">
        <w:t>,</w:t>
      </w:r>
      <w:r w:rsidR="00647CD6">
        <w:t xml:space="preserve"> el diligenciamiento de formularios, carecerá de la actitud necesaria para realzar un trabajo de calidad.</w:t>
      </w:r>
      <w:r w:rsidR="00B407A1">
        <w:t xml:space="preserve"> </w:t>
      </w:r>
      <w:r w:rsidR="00AE46AF">
        <w:t>En muchas ocasiones la falta de escepticismo es consecuencia de decisiones financieras, adoptadas para obtener cierta rentabilidad del trabajo.</w:t>
      </w:r>
      <w:r w:rsidR="00BF318E">
        <w:t xml:space="preserve"> Cuando las pruebas son pocas y cuando se censura toda inversión de recursos en exceso a los presupuestos, se está depositando una confianza en la información, que expresa falta de </w:t>
      </w:r>
      <w:r w:rsidR="00207127">
        <w:t>duda sobre la veracidad de lo que se dice.</w:t>
      </w:r>
    </w:p>
    <w:p w:rsidR="00B407A1" w:rsidRDefault="00B407A1" w:rsidP="00F6378B">
      <w:r>
        <w:t xml:space="preserve">Conocer los antecedentes garantiza la </w:t>
      </w:r>
      <w:r w:rsidR="00E61ED5">
        <w:t xml:space="preserve">correcta </w:t>
      </w:r>
      <w:r>
        <w:t>comprensión de los estándares.</w:t>
      </w:r>
    </w:p>
    <w:p w:rsidR="00B407A1" w:rsidRPr="00B407A1" w:rsidRDefault="00B407A1" w:rsidP="00B407A1">
      <w:pPr>
        <w:jc w:val="right"/>
        <w:rPr>
          <w:i/>
        </w:rPr>
      </w:pPr>
      <w:r w:rsidRPr="00B407A1">
        <w:rPr>
          <w:i/>
        </w:rPr>
        <w:t>Hernando Bermúdez Gómez</w:t>
      </w:r>
    </w:p>
    <w:sectPr w:rsidR="00B407A1" w:rsidRPr="00B407A1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C3" w:rsidRDefault="008F3DC3" w:rsidP="00EE7812">
      <w:pPr>
        <w:spacing w:after="0" w:line="240" w:lineRule="auto"/>
      </w:pPr>
      <w:r>
        <w:separator/>
      </w:r>
    </w:p>
  </w:endnote>
  <w:endnote w:type="continuationSeparator" w:id="0">
    <w:p w:rsidR="008F3DC3" w:rsidRDefault="008F3DC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C3" w:rsidRDefault="008F3DC3" w:rsidP="00EE7812">
      <w:pPr>
        <w:spacing w:after="0" w:line="240" w:lineRule="auto"/>
      </w:pPr>
      <w:r>
        <w:separator/>
      </w:r>
    </w:p>
  </w:footnote>
  <w:footnote w:type="continuationSeparator" w:id="0">
    <w:p w:rsidR="008F3DC3" w:rsidRDefault="008F3DC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8C599A">
      <w:t>775</w:t>
    </w:r>
    <w:r w:rsidR="00CE47C3">
      <w:t xml:space="preserve">, </w:t>
    </w:r>
    <w:r w:rsidR="00374F39">
      <w:t>enero</w:t>
    </w:r>
    <w:r w:rsidR="00CE47C3">
      <w:t xml:space="preserve"> </w:t>
    </w:r>
    <w:r w:rsidR="00374F39">
      <w:t>4 de 2016</w:t>
    </w:r>
  </w:p>
  <w:p w:rsidR="00331924" w:rsidRDefault="008F3DC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C7D"/>
    <w:rsid w:val="00036CFA"/>
    <w:rsid w:val="0003708F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1C1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09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0DC"/>
    <w:rsid w:val="002F520D"/>
    <w:rsid w:val="002F5557"/>
    <w:rsid w:val="002F557E"/>
    <w:rsid w:val="002F56A4"/>
    <w:rsid w:val="002F5810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3F7F37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69"/>
    <w:rsid w:val="0046588B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062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2EE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699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0DD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03F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46D"/>
    <w:rsid w:val="008656B5"/>
    <w:rsid w:val="008659F8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3DC3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B83"/>
    <w:rsid w:val="00910D2C"/>
    <w:rsid w:val="009112EF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AF1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303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30C"/>
    <w:rsid w:val="00AB04A4"/>
    <w:rsid w:val="00AB054B"/>
    <w:rsid w:val="00AB058F"/>
    <w:rsid w:val="00AB08D4"/>
    <w:rsid w:val="00AB0AD0"/>
    <w:rsid w:val="00AB0B3E"/>
    <w:rsid w:val="00AB0D41"/>
    <w:rsid w:val="00AB10D6"/>
    <w:rsid w:val="00AB13C5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7BE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CAF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D0C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BE5"/>
    <w:rsid w:val="00CB4C51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F1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B09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F0"/>
    <w:rsid w:val="00DF2A16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521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68F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c.org/system/files/publications/files/IAASB-Overview-Invitation-to-Comment-Enhancing-Audit-Quality_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ac.org/system/files/publications/files/IAASB-Invitation-to-Comment-Enhancing-Audit-Quality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system/files/publications/files/IAASB-Strategy-2015-2019_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A836-33F9-4EC8-A117-D5E91A04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2016-01-04T02:25:00Z</dcterms:created>
  <dcterms:modified xsi:type="dcterms:W3CDTF">2016-01-04T02:25:00Z</dcterms:modified>
</cp:coreProperties>
</file>