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10" w:rsidRPr="00466410" w:rsidRDefault="00466410" w:rsidP="0046641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66410">
        <w:rPr>
          <w:position w:val="-9"/>
          <w:sz w:val="123"/>
        </w:rPr>
        <w:t>L</w:t>
      </w:r>
    </w:p>
    <w:p w:rsidR="000C4442" w:rsidRDefault="00466410" w:rsidP="00466410">
      <w:r>
        <w:t>a Ley 43 de 1990 establece “</w:t>
      </w:r>
      <w:r w:rsidRPr="00466410">
        <w:rPr>
          <w:i/>
        </w:rPr>
        <w:t xml:space="preserve">Artículo 44. El Contador Público podrá interrumpir la prestación de sus servicios en razón de los siguientes motivos: ―a) Que el usuario del servicio reciba la atención de otros profesionales que excluya la suya. </w:t>
      </w:r>
      <w:r>
        <w:t>(…)”</w:t>
      </w:r>
    </w:p>
    <w:p w:rsidR="00466410" w:rsidRDefault="00466410" w:rsidP="00466410">
      <w:r>
        <w:t xml:space="preserve">En la gran mayoría de los casos, el revisor fiscal es elegido por el mismo grupo que </w:t>
      </w:r>
      <w:r w:rsidR="008835F2">
        <w:t>nombra</w:t>
      </w:r>
      <w:r>
        <w:t xml:space="preserve"> a los administradores de la entidad. </w:t>
      </w:r>
      <w:r w:rsidR="009B43A3">
        <w:t>Sobre todo en las entidades sometidas a control, los electores del revisor fiscal guían las decisiones de los administradores, de manera que cuando aquel glosa a estos, está también censurando a aquellos.</w:t>
      </w:r>
    </w:p>
    <w:p w:rsidR="00556CE7" w:rsidRDefault="00382D08" w:rsidP="00466410">
      <w:r>
        <w:t>Con la incorporación de estándares internacionales de información financiera, en Colombia disminuirán los casos en los cuales una empresa tenga que emitir estados financieros utilizando un marco diferente.</w:t>
      </w:r>
      <w:r w:rsidR="00940279">
        <w:t xml:space="preserve"> </w:t>
      </w:r>
      <w:r w:rsidR="00537E21">
        <w:t>Algunas entidades, como el Banco Mundial, exigen información preparada de acuerdo con sus reglas y auditada por profesionales inscritos en el banco.</w:t>
      </w:r>
      <w:r w:rsidR="009424E4">
        <w:t xml:space="preserve"> De manera que, a</w:t>
      </w:r>
      <w:r w:rsidR="00556CE7">
        <w:t>unque poca</w:t>
      </w:r>
      <w:r w:rsidR="009424E4">
        <w:t xml:space="preserve">s, existen situaciones en las cuales se emiten estados financieros de propósito especial, auditados con relación al marco utilizado </w:t>
      </w:r>
      <w:r w:rsidR="00B26192">
        <w:t>en</w:t>
      </w:r>
      <w:r w:rsidR="009424E4">
        <w:t xml:space="preserve"> su preparación.</w:t>
      </w:r>
    </w:p>
    <w:p w:rsidR="00677D50" w:rsidRDefault="00C154CF" w:rsidP="00466410">
      <w:r>
        <w:t>Varias</w:t>
      </w:r>
      <w:r w:rsidR="00677D50">
        <w:t xml:space="preserve"> empresas han entendido que respecto de estados de propósito especial no aplica el numeral 7 del artículo 207 del </w:t>
      </w:r>
      <w:hyperlink r:id="rId9" w:history="1">
        <w:r w:rsidR="00677D50" w:rsidRPr="00677D50">
          <w:rPr>
            <w:rStyle w:val="Hyperlink"/>
          </w:rPr>
          <w:t>Código de Comercio</w:t>
        </w:r>
      </w:hyperlink>
      <w:r w:rsidR="00677D50">
        <w:t>. Por lo tanto, en algunos casos han acudido a otro contador público para que audite esos estados financieros.</w:t>
      </w:r>
      <w:r>
        <w:t xml:space="preserve"> Este profesional debe ser conocedor de las normas contables especiales.</w:t>
      </w:r>
      <w:r w:rsidR="008835F2">
        <w:t xml:space="preserve"> Ahora es posible recurrir a la lista de profesionales </w:t>
      </w:r>
      <w:r w:rsidR="008835F2">
        <w:lastRenderedPageBreak/>
        <w:t>inscritos ante el PCAOB para escoger a quien acudir.</w:t>
      </w:r>
    </w:p>
    <w:p w:rsidR="00C154CF" w:rsidRDefault="00C154CF" w:rsidP="00466410">
      <w:r>
        <w:t>Eventualmente algunos juicios del profesional que audita la información de propósito especial contradicen razonamientos del revisor fiscal.</w:t>
      </w:r>
      <w:r w:rsidR="008835F2">
        <w:t xml:space="preserve"> Esta colisión generalmente será resuelta por los controlantes. Al hacerlo puede ser que en la práctica excluyan </w:t>
      </w:r>
      <w:r w:rsidR="00F30520">
        <w:t>la atención del revisor fiscal.</w:t>
      </w:r>
      <w:r w:rsidR="00B70FF9">
        <w:t xml:space="preserve"> Entonces éste podrá interrumpir la prestación de sus servicios, al amparo del artículo 44, citado.</w:t>
      </w:r>
    </w:p>
    <w:p w:rsidR="00FB1652" w:rsidRDefault="00C23381" w:rsidP="00466410">
      <w:r>
        <w:t>Al interior de nuestras fronteras, es usual que las entidades gubernamentales diseñen formularios para que se les suministre información financiera. Por lo común</w:t>
      </w:r>
      <w:r w:rsidR="00306AF5">
        <w:t>,</w:t>
      </w:r>
      <w:r>
        <w:t xml:space="preserve"> esta información es preparada por el encargado de la contabilidad y es presentada al revisor fiscal “para su firma”. Si hay diferencias entre estos, generalmente se da la razón al revisor fiscal. E</w:t>
      </w:r>
      <w:r w:rsidR="00582F95">
        <w:t>n</w:t>
      </w:r>
      <w:r>
        <w:t xml:space="preserve"> algunos casos el contador podrá continuar prestando sus servicios</w:t>
      </w:r>
      <w:r w:rsidR="00582F95">
        <w:t>,</w:t>
      </w:r>
      <w:r>
        <w:t xml:space="preserve"> pero en otros no podrá hacerlo y también deberá aplicar el citado artículo 44.</w:t>
      </w:r>
    </w:p>
    <w:p w:rsidR="00582F95" w:rsidRDefault="00306AF5" w:rsidP="00466410">
      <w:r>
        <w:t>Cuando se presenta</w:t>
      </w:r>
      <w:r w:rsidR="00654102">
        <w:t>n</w:t>
      </w:r>
      <w:r>
        <w:t xml:space="preserve"> situaciones en las que el grupo controlante descalifica o desautoriza al revisor fiscal, lo más seguro es que lo remuevan rápidamente. Eventualmente a esto se opondrán los socios minoritarios, creándose un conflicto que llamará la atención de las autoridades de inspección, vigilancia y control.</w:t>
      </w:r>
      <w:r w:rsidR="00BC2C75">
        <w:t xml:space="preserve"> Hemos conocido casos en los cuales el revisor fiscal no quiere desligarse de la empresa. Se traba así un conflicto societario complejo que toma tiempo para ser resuelto.</w:t>
      </w:r>
    </w:p>
    <w:p w:rsidR="00BC2C75" w:rsidRPr="00BC2C75" w:rsidRDefault="00BC2C75" w:rsidP="00BC2C75">
      <w:pPr>
        <w:jc w:val="right"/>
        <w:rPr>
          <w:i/>
        </w:rPr>
      </w:pPr>
      <w:r w:rsidRPr="00BC2C75">
        <w:rPr>
          <w:i/>
        </w:rPr>
        <w:t>Hernando Bermúdez Gómez</w:t>
      </w:r>
    </w:p>
    <w:sectPr w:rsidR="00BC2C75" w:rsidRPr="00BC2C7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F8" w:rsidRDefault="008625F8" w:rsidP="00EE7812">
      <w:pPr>
        <w:spacing w:after="0" w:line="240" w:lineRule="auto"/>
      </w:pPr>
      <w:r>
        <w:separator/>
      </w:r>
    </w:p>
  </w:endnote>
  <w:endnote w:type="continuationSeparator" w:id="0">
    <w:p w:rsidR="008625F8" w:rsidRDefault="008625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F8" w:rsidRDefault="008625F8" w:rsidP="00EE7812">
      <w:pPr>
        <w:spacing w:after="0" w:line="240" w:lineRule="auto"/>
      </w:pPr>
      <w:r>
        <w:separator/>
      </w:r>
    </w:p>
  </w:footnote>
  <w:footnote w:type="continuationSeparator" w:id="0">
    <w:p w:rsidR="008625F8" w:rsidRDefault="008625F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r>
      <w:t>Computationis</w:t>
    </w:r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 w:rsidR="003F52AF">
      <w:t>1825</w:t>
    </w:r>
    <w:r w:rsidR="00BD12AD">
      <w:t>,</w:t>
    </w:r>
    <w:r w:rsidR="007B5A39">
      <w:t xml:space="preserve"> </w:t>
    </w:r>
    <w:r w:rsidR="00BD12AD">
      <w:t>enero</w:t>
    </w:r>
    <w:r w:rsidR="007B5A39">
      <w:t xml:space="preserve"> </w:t>
    </w:r>
    <w:r w:rsidR="00057EC1">
      <w:t>25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8625F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57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295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8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13"/>
    <w:rsid w:val="00BD4378"/>
    <w:rsid w:val="00BD43FB"/>
    <w:rsid w:val="00BD4463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BF2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7049-F714-4DDB-B126-8417F246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2016-01-24T22:41:00Z</dcterms:created>
  <dcterms:modified xsi:type="dcterms:W3CDTF">2016-01-24T22:41:00Z</dcterms:modified>
</cp:coreProperties>
</file>