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E2" w:rsidRPr="007D3DE2" w:rsidRDefault="007D3DE2" w:rsidP="007D3DE2">
      <w:pPr>
        <w:keepNext/>
        <w:framePr w:dropCap="drop" w:lines="3" w:wrap="around" w:vAnchor="text" w:hAnchor="text"/>
        <w:spacing w:after="0" w:line="926" w:lineRule="exact"/>
        <w:textAlignment w:val="baseline"/>
        <w:rPr>
          <w:position w:val="-7"/>
          <w:sz w:val="120"/>
        </w:rPr>
      </w:pPr>
      <w:bookmarkStart w:id="0" w:name="_GoBack"/>
      <w:bookmarkEnd w:id="0"/>
      <w:r w:rsidRPr="007D3DE2">
        <w:rPr>
          <w:position w:val="-7"/>
          <w:sz w:val="120"/>
        </w:rPr>
        <w:t>S</w:t>
      </w:r>
    </w:p>
    <w:p w:rsidR="00563339" w:rsidRDefault="007D3DE2" w:rsidP="007D3DE2">
      <w:r>
        <w:t xml:space="preserve">on varios los comentarios que nos ha producido una primera lectura de la reciente </w:t>
      </w:r>
      <w:hyperlink r:id="rId9" w:history="1">
        <w:r w:rsidRPr="007D3DE2">
          <w:rPr>
            <w:rStyle w:val="Hyperlink"/>
          </w:rPr>
          <w:t xml:space="preserve">IFRS </w:t>
        </w:r>
        <w:proofErr w:type="spellStart"/>
        <w:r w:rsidRPr="007D3DE2">
          <w:rPr>
            <w:rStyle w:val="Hyperlink"/>
          </w:rPr>
          <w:t>Disclosure</w:t>
        </w:r>
        <w:proofErr w:type="spellEnd"/>
        <w:r w:rsidRPr="007D3DE2">
          <w:rPr>
            <w:rStyle w:val="Hyperlink"/>
          </w:rPr>
          <w:t xml:space="preserve"> </w:t>
        </w:r>
        <w:proofErr w:type="spellStart"/>
        <w:r w:rsidRPr="007D3DE2">
          <w:rPr>
            <w:rStyle w:val="Hyperlink"/>
          </w:rPr>
          <w:t>Initiative</w:t>
        </w:r>
        <w:proofErr w:type="spellEnd"/>
        <w:r w:rsidRPr="007D3DE2">
          <w:rPr>
            <w:rStyle w:val="Hyperlink"/>
          </w:rPr>
          <w:t xml:space="preserve"> (</w:t>
        </w:r>
        <w:proofErr w:type="spellStart"/>
        <w:r w:rsidRPr="007D3DE2">
          <w:rPr>
            <w:rStyle w:val="Hyperlink"/>
          </w:rPr>
          <w:t>Amendments</w:t>
        </w:r>
        <w:proofErr w:type="spellEnd"/>
        <w:r w:rsidRPr="007D3DE2">
          <w:rPr>
            <w:rStyle w:val="Hyperlink"/>
          </w:rPr>
          <w:t xml:space="preserve"> to IAS 7)</w:t>
        </w:r>
      </w:hyperlink>
      <w:r>
        <w:t>.</w:t>
      </w:r>
    </w:p>
    <w:p w:rsidR="007D3DE2" w:rsidRDefault="001B7C8D" w:rsidP="001B7C8D">
      <w:r>
        <w:t xml:space="preserve">En los Fundamentos de las conclusiones se recuerda que “(…) </w:t>
      </w:r>
      <w:proofErr w:type="spellStart"/>
      <w:r w:rsidRPr="001B7C8D">
        <w:rPr>
          <w:i/>
        </w:rPr>
        <w:t>The</w:t>
      </w:r>
      <w:proofErr w:type="spellEnd"/>
      <w:r w:rsidRPr="001B7C8D">
        <w:rPr>
          <w:i/>
        </w:rPr>
        <w:t xml:space="preserve"> </w:t>
      </w:r>
      <w:proofErr w:type="spellStart"/>
      <w:r w:rsidRPr="001B7C8D">
        <w:rPr>
          <w:i/>
        </w:rPr>
        <w:t>amendments</w:t>
      </w:r>
      <w:proofErr w:type="spellEnd"/>
      <w:r w:rsidRPr="001B7C8D">
        <w:rPr>
          <w:i/>
        </w:rPr>
        <w:t xml:space="preserve"> </w:t>
      </w:r>
      <w:proofErr w:type="spellStart"/>
      <w:r w:rsidRPr="001B7C8D">
        <w:rPr>
          <w:i/>
        </w:rPr>
        <w:t>were</w:t>
      </w:r>
      <w:proofErr w:type="spellEnd"/>
      <w:r w:rsidRPr="001B7C8D">
        <w:rPr>
          <w:i/>
        </w:rPr>
        <w:t xml:space="preserve"> in response to </w:t>
      </w:r>
      <w:proofErr w:type="spellStart"/>
      <w:r w:rsidRPr="001B7C8D">
        <w:rPr>
          <w:i/>
        </w:rPr>
        <w:t>requests</w:t>
      </w:r>
      <w:proofErr w:type="spellEnd"/>
      <w:r w:rsidRPr="001B7C8D">
        <w:rPr>
          <w:i/>
        </w:rPr>
        <w:t xml:space="preserve"> </w:t>
      </w:r>
      <w:proofErr w:type="spellStart"/>
      <w:r w:rsidRPr="001B7C8D">
        <w:rPr>
          <w:i/>
        </w:rPr>
        <w:t>from</w:t>
      </w:r>
      <w:proofErr w:type="spellEnd"/>
      <w:r w:rsidRPr="001B7C8D">
        <w:rPr>
          <w:i/>
        </w:rPr>
        <w:t xml:space="preserve"> </w:t>
      </w:r>
      <w:proofErr w:type="spellStart"/>
      <w:r w:rsidRPr="001B7C8D">
        <w:rPr>
          <w:i/>
        </w:rPr>
        <w:t>users</w:t>
      </w:r>
      <w:proofErr w:type="spellEnd"/>
      <w:r w:rsidRPr="001B7C8D">
        <w:rPr>
          <w:i/>
        </w:rPr>
        <w:t xml:space="preserve">, </w:t>
      </w:r>
      <w:proofErr w:type="spellStart"/>
      <w:r w:rsidRPr="001B7C8D">
        <w:rPr>
          <w:i/>
        </w:rPr>
        <w:t>including</w:t>
      </w:r>
      <w:proofErr w:type="spellEnd"/>
      <w:r w:rsidRPr="001B7C8D">
        <w:rPr>
          <w:i/>
        </w:rPr>
        <w:t xml:space="preserve"> </w:t>
      </w:r>
      <w:proofErr w:type="spellStart"/>
      <w:r w:rsidRPr="001B7C8D">
        <w:rPr>
          <w:i/>
        </w:rPr>
        <w:t>those</w:t>
      </w:r>
      <w:proofErr w:type="spellEnd"/>
      <w:r w:rsidRPr="001B7C8D">
        <w:rPr>
          <w:i/>
        </w:rPr>
        <w:t xml:space="preserve"> </w:t>
      </w:r>
      <w:proofErr w:type="spellStart"/>
      <w:r w:rsidRPr="001B7C8D">
        <w:rPr>
          <w:i/>
        </w:rPr>
        <w:t>received</w:t>
      </w:r>
      <w:proofErr w:type="spellEnd"/>
      <w:r w:rsidRPr="001B7C8D">
        <w:rPr>
          <w:i/>
        </w:rPr>
        <w:t xml:space="preserve"> at </w:t>
      </w:r>
      <w:proofErr w:type="spellStart"/>
      <w:r w:rsidRPr="001B7C8D">
        <w:rPr>
          <w:i/>
        </w:rPr>
        <w:t>the</w:t>
      </w:r>
      <w:proofErr w:type="spellEnd"/>
      <w:r w:rsidRPr="001B7C8D">
        <w:rPr>
          <w:i/>
        </w:rPr>
        <w:t xml:space="preserve"> </w:t>
      </w:r>
      <w:proofErr w:type="spellStart"/>
      <w:r w:rsidRPr="001B7C8D">
        <w:rPr>
          <w:i/>
        </w:rPr>
        <w:t>Board’s</w:t>
      </w:r>
      <w:proofErr w:type="spellEnd"/>
      <w:r w:rsidRPr="001B7C8D">
        <w:rPr>
          <w:i/>
        </w:rPr>
        <w:t xml:space="preserve"> </w:t>
      </w:r>
      <w:proofErr w:type="spellStart"/>
      <w:r w:rsidRPr="001B7C8D">
        <w:rPr>
          <w:i/>
        </w:rPr>
        <w:t>Financial</w:t>
      </w:r>
      <w:proofErr w:type="spellEnd"/>
      <w:r w:rsidRPr="001B7C8D">
        <w:rPr>
          <w:i/>
        </w:rPr>
        <w:t xml:space="preserve"> </w:t>
      </w:r>
      <w:proofErr w:type="spellStart"/>
      <w:r w:rsidRPr="001B7C8D">
        <w:rPr>
          <w:i/>
        </w:rPr>
        <w:t>Reporting</w:t>
      </w:r>
      <w:proofErr w:type="spellEnd"/>
      <w:r w:rsidRPr="001B7C8D">
        <w:rPr>
          <w:i/>
        </w:rPr>
        <w:t xml:space="preserve"> </w:t>
      </w:r>
      <w:proofErr w:type="spellStart"/>
      <w:r w:rsidRPr="001B7C8D">
        <w:rPr>
          <w:i/>
        </w:rPr>
        <w:t>Disclosure</w:t>
      </w:r>
      <w:proofErr w:type="spellEnd"/>
      <w:r w:rsidRPr="001B7C8D">
        <w:rPr>
          <w:i/>
        </w:rPr>
        <w:t xml:space="preserve"> </w:t>
      </w:r>
      <w:proofErr w:type="spellStart"/>
      <w:r w:rsidRPr="001B7C8D">
        <w:rPr>
          <w:i/>
        </w:rPr>
        <w:t>Discussion</w:t>
      </w:r>
      <w:proofErr w:type="spellEnd"/>
      <w:r w:rsidRPr="001B7C8D">
        <w:rPr>
          <w:i/>
        </w:rPr>
        <w:t xml:space="preserve"> </w:t>
      </w:r>
      <w:proofErr w:type="spellStart"/>
      <w:r w:rsidRPr="001B7C8D">
        <w:rPr>
          <w:i/>
        </w:rPr>
        <w:t>Forum</w:t>
      </w:r>
      <w:proofErr w:type="spellEnd"/>
      <w:r w:rsidRPr="001B7C8D">
        <w:rPr>
          <w:i/>
        </w:rPr>
        <w:t xml:space="preserve"> in </w:t>
      </w:r>
      <w:proofErr w:type="spellStart"/>
      <w:r w:rsidRPr="001B7C8D">
        <w:rPr>
          <w:i/>
        </w:rPr>
        <w:t>January</w:t>
      </w:r>
      <w:proofErr w:type="spellEnd"/>
      <w:r w:rsidRPr="001B7C8D">
        <w:rPr>
          <w:i/>
        </w:rPr>
        <w:t xml:space="preserve"> 2013 and </w:t>
      </w:r>
      <w:proofErr w:type="spellStart"/>
      <w:r w:rsidRPr="001B7C8D">
        <w:rPr>
          <w:i/>
        </w:rPr>
        <w:t>reflected</w:t>
      </w:r>
      <w:proofErr w:type="spellEnd"/>
      <w:r w:rsidRPr="001B7C8D">
        <w:rPr>
          <w:i/>
        </w:rPr>
        <w:t xml:space="preserve"> in </w:t>
      </w:r>
      <w:proofErr w:type="spellStart"/>
      <w:r w:rsidRPr="001B7C8D">
        <w:rPr>
          <w:i/>
        </w:rPr>
        <w:t>the</w:t>
      </w:r>
      <w:proofErr w:type="spellEnd"/>
      <w:r w:rsidRPr="001B7C8D">
        <w:rPr>
          <w:i/>
        </w:rPr>
        <w:t xml:space="preserve"> </w:t>
      </w:r>
      <w:proofErr w:type="spellStart"/>
      <w:r w:rsidRPr="001B7C8D">
        <w:rPr>
          <w:i/>
        </w:rPr>
        <w:t>resulting</w:t>
      </w:r>
      <w:proofErr w:type="spellEnd"/>
      <w:r w:rsidRPr="001B7C8D">
        <w:rPr>
          <w:i/>
        </w:rPr>
        <w:t xml:space="preserve"> </w:t>
      </w:r>
      <w:proofErr w:type="spellStart"/>
      <w:r w:rsidRPr="001B7C8D">
        <w:rPr>
          <w:i/>
        </w:rPr>
        <w:t>Feedback</w:t>
      </w:r>
      <w:proofErr w:type="spellEnd"/>
      <w:r w:rsidRPr="001B7C8D">
        <w:rPr>
          <w:i/>
        </w:rPr>
        <w:t xml:space="preserve"> </w:t>
      </w:r>
      <w:proofErr w:type="spellStart"/>
      <w:r w:rsidRPr="001B7C8D">
        <w:rPr>
          <w:i/>
        </w:rPr>
        <w:t>Statement</w:t>
      </w:r>
      <w:proofErr w:type="spellEnd"/>
      <w:r w:rsidRPr="001B7C8D">
        <w:rPr>
          <w:i/>
        </w:rPr>
        <w:t xml:space="preserve"> (‘</w:t>
      </w:r>
      <w:proofErr w:type="spellStart"/>
      <w:r w:rsidRPr="001B7C8D">
        <w:rPr>
          <w:i/>
        </w:rPr>
        <w:t>the</w:t>
      </w:r>
      <w:proofErr w:type="spellEnd"/>
      <w:r w:rsidRPr="001B7C8D">
        <w:rPr>
          <w:i/>
        </w:rPr>
        <w:t xml:space="preserve"> </w:t>
      </w:r>
      <w:proofErr w:type="spellStart"/>
      <w:r w:rsidRPr="001B7C8D">
        <w:rPr>
          <w:i/>
        </w:rPr>
        <w:t>Feedback</w:t>
      </w:r>
      <w:proofErr w:type="spellEnd"/>
      <w:r w:rsidRPr="001B7C8D">
        <w:rPr>
          <w:i/>
        </w:rPr>
        <w:t xml:space="preserve"> </w:t>
      </w:r>
      <w:proofErr w:type="spellStart"/>
      <w:r w:rsidRPr="001B7C8D">
        <w:rPr>
          <w:i/>
        </w:rPr>
        <w:t>Statement</w:t>
      </w:r>
      <w:proofErr w:type="spellEnd"/>
      <w:r w:rsidRPr="001B7C8D">
        <w:rPr>
          <w:i/>
        </w:rPr>
        <w:t xml:space="preserve">’), </w:t>
      </w:r>
      <w:proofErr w:type="spellStart"/>
      <w:r w:rsidRPr="001B7C8D">
        <w:rPr>
          <w:i/>
        </w:rPr>
        <w:t>which</w:t>
      </w:r>
      <w:proofErr w:type="spellEnd"/>
      <w:r w:rsidRPr="001B7C8D">
        <w:rPr>
          <w:i/>
        </w:rPr>
        <w:t xml:space="preserve"> </w:t>
      </w:r>
      <w:proofErr w:type="spellStart"/>
      <w:r w:rsidRPr="001B7C8D">
        <w:rPr>
          <w:i/>
        </w:rPr>
        <w:t>was</w:t>
      </w:r>
      <w:proofErr w:type="spellEnd"/>
      <w:r w:rsidRPr="001B7C8D">
        <w:rPr>
          <w:i/>
        </w:rPr>
        <w:t xml:space="preserve"> </w:t>
      </w:r>
      <w:proofErr w:type="spellStart"/>
      <w:r w:rsidRPr="001B7C8D">
        <w:rPr>
          <w:i/>
        </w:rPr>
        <w:t>issued</w:t>
      </w:r>
      <w:proofErr w:type="spellEnd"/>
      <w:r w:rsidRPr="001B7C8D">
        <w:rPr>
          <w:i/>
        </w:rPr>
        <w:t xml:space="preserve"> in </w:t>
      </w:r>
      <w:proofErr w:type="spellStart"/>
      <w:r w:rsidRPr="001B7C8D">
        <w:rPr>
          <w:i/>
        </w:rPr>
        <w:t>May</w:t>
      </w:r>
      <w:proofErr w:type="spellEnd"/>
      <w:r w:rsidRPr="001B7C8D">
        <w:rPr>
          <w:i/>
        </w:rPr>
        <w:t xml:space="preserve"> 2013.</w:t>
      </w:r>
      <w:r>
        <w:t xml:space="preserve"> (…)”. Esto nos demuestra que los distintos </w:t>
      </w:r>
      <w:proofErr w:type="spellStart"/>
      <w:r w:rsidRPr="001B7C8D">
        <w:rPr>
          <w:i/>
        </w:rPr>
        <w:t>stakeholders</w:t>
      </w:r>
      <w:proofErr w:type="spellEnd"/>
      <w:r>
        <w:t xml:space="preserve"> </w:t>
      </w:r>
      <w:r w:rsidR="006A0C79">
        <w:t xml:space="preserve">(partes interesadas) </w:t>
      </w:r>
      <w:r>
        <w:t>influyen en la expedición de estándares</w:t>
      </w:r>
      <w:r w:rsidR="006E7B23">
        <w:t>.</w:t>
      </w:r>
      <w:r w:rsidR="00B46EE4">
        <w:t xml:space="preserve"> Es fundamental tener abiertos canales de comunicación con los preparadores, auditores y usuarios de la información, porque su experiencia concreta vale más que muchas especulaciones.</w:t>
      </w:r>
    </w:p>
    <w:p w:rsidR="006A0C79" w:rsidRDefault="006A0C79" w:rsidP="001B7C8D">
      <w:r>
        <w:t xml:space="preserve">Hay que pensar con cuidado sobre el tiempo que se requiere para emitir una norma. En este caso </w:t>
      </w:r>
      <w:r w:rsidR="00884873">
        <w:t>el proceso demandó tres años. La norma tendrá una vacancia de uno más, pues entrará a regir el 1 de enero de 2017. ¿Es esto adecuado? ¿Podría hacerse más rápido? Si pensamos que la incorporación al derecho colombiano implique dos años más, ¿se estará atendiendo tarde las necesidades de los usuarios?</w:t>
      </w:r>
    </w:p>
    <w:p w:rsidR="00534261" w:rsidRDefault="00534261" w:rsidP="001B7C8D">
      <w:r>
        <w:t>Nos parece de la mayor importancia que IASB se haya ocupado de una cuestión relacionada con el pasivo. Desde los cursos básicos se hace un gran énfasis en los activos, mientras que se destina un menor tiempo a los pasivos y el patrimonio.</w:t>
      </w:r>
      <w:r w:rsidR="007C66D9">
        <w:t xml:space="preserve"> Tratándose del estado de resultados con </w:t>
      </w:r>
      <w:r w:rsidR="007C66D9">
        <w:lastRenderedPageBreak/>
        <w:t>frecuencia se medita más sobre los egresos que sobre los ingresos.</w:t>
      </w:r>
    </w:p>
    <w:p w:rsidR="00F425D7" w:rsidRDefault="00F425D7" w:rsidP="00F425D7">
      <w:r>
        <w:t xml:space="preserve">Uno de los miembros de IASB, </w:t>
      </w:r>
      <w:hyperlink r:id="rId10" w:history="1">
        <w:proofErr w:type="spellStart"/>
        <w:r w:rsidRPr="00F425D7">
          <w:rPr>
            <w:rStyle w:val="Hyperlink"/>
            <w:bCs/>
          </w:rPr>
          <w:t>Takatsugu</w:t>
        </w:r>
        <w:proofErr w:type="spellEnd"/>
        <w:r w:rsidRPr="00F425D7">
          <w:rPr>
            <w:rStyle w:val="Hyperlink"/>
            <w:bCs/>
          </w:rPr>
          <w:t xml:space="preserve"> </w:t>
        </w:r>
        <w:proofErr w:type="spellStart"/>
        <w:r w:rsidRPr="00F425D7">
          <w:rPr>
            <w:rStyle w:val="Hyperlink"/>
            <w:bCs/>
          </w:rPr>
          <w:t>Ochi</w:t>
        </w:r>
        <w:proofErr w:type="spellEnd"/>
      </w:hyperlink>
      <w:r>
        <w:t xml:space="preserve">, no estuvo de acuerdo con el estándar. “(…) </w:t>
      </w:r>
      <w:proofErr w:type="spellStart"/>
      <w:r w:rsidRPr="00F425D7">
        <w:rPr>
          <w:i/>
        </w:rPr>
        <w:t>Mr</w:t>
      </w:r>
      <w:proofErr w:type="spellEnd"/>
      <w:r w:rsidRPr="00F425D7">
        <w:rPr>
          <w:i/>
        </w:rPr>
        <w:t xml:space="preserve"> </w:t>
      </w:r>
      <w:proofErr w:type="spellStart"/>
      <w:r w:rsidRPr="00F425D7">
        <w:rPr>
          <w:i/>
        </w:rPr>
        <w:t>Ochi</w:t>
      </w:r>
      <w:proofErr w:type="spellEnd"/>
      <w:r w:rsidRPr="00F425D7">
        <w:rPr>
          <w:i/>
        </w:rPr>
        <w:t xml:space="preserve"> </w:t>
      </w:r>
      <w:proofErr w:type="spellStart"/>
      <w:r w:rsidRPr="00F425D7">
        <w:rPr>
          <w:i/>
        </w:rPr>
        <w:t>thinks</w:t>
      </w:r>
      <w:proofErr w:type="spellEnd"/>
      <w:r w:rsidRPr="00F425D7">
        <w:rPr>
          <w:i/>
        </w:rPr>
        <w:t xml:space="preserve"> </w:t>
      </w:r>
      <w:proofErr w:type="spellStart"/>
      <w:r w:rsidRPr="00F425D7">
        <w:rPr>
          <w:i/>
        </w:rPr>
        <w:t>that</w:t>
      </w:r>
      <w:proofErr w:type="spellEnd"/>
      <w:r w:rsidRPr="00F425D7">
        <w:rPr>
          <w:i/>
        </w:rPr>
        <w:t xml:space="preserve"> </w:t>
      </w:r>
      <w:proofErr w:type="spellStart"/>
      <w:r w:rsidRPr="00F425D7">
        <w:rPr>
          <w:i/>
        </w:rPr>
        <w:t>users</w:t>
      </w:r>
      <w:proofErr w:type="spellEnd"/>
      <w:r w:rsidRPr="00F425D7">
        <w:rPr>
          <w:i/>
        </w:rPr>
        <w:t xml:space="preserve"> of </w:t>
      </w:r>
      <w:proofErr w:type="spellStart"/>
      <w:r w:rsidRPr="00F425D7">
        <w:rPr>
          <w:i/>
        </w:rPr>
        <w:t>financial</w:t>
      </w:r>
      <w:proofErr w:type="spellEnd"/>
      <w:r w:rsidRPr="00F425D7">
        <w:rPr>
          <w:i/>
        </w:rPr>
        <w:t xml:space="preserve"> </w:t>
      </w:r>
      <w:proofErr w:type="spellStart"/>
      <w:r w:rsidRPr="00F425D7">
        <w:rPr>
          <w:i/>
        </w:rPr>
        <w:t>statements</w:t>
      </w:r>
      <w:proofErr w:type="spellEnd"/>
      <w:r w:rsidRPr="00F425D7">
        <w:rPr>
          <w:i/>
        </w:rPr>
        <w:t xml:space="preserve"> are </w:t>
      </w:r>
      <w:proofErr w:type="spellStart"/>
      <w:r w:rsidRPr="00F425D7">
        <w:rPr>
          <w:i/>
        </w:rPr>
        <w:t>seeking</w:t>
      </w:r>
      <w:proofErr w:type="spellEnd"/>
      <w:r w:rsidRPr="00F425D7">
        <w:rPr>
          <w:i/>
        </w:rPr>
        <w:t xml:space="preserve"> </w:t>
      </w:r>
      <w:proofErr w:type="spellStart"/>
      <w:r w:rsidRPr="00F425D7">
        <w:rPr>
          <w:i/>
        </w:rPr>
        <w:t>clearer</w:t>
      </w:r>
      <w:proofErr w:type="spellEnd"/>
      <w:r w:rsidRPr="00F425D7">
        <w:rPr>
          <w:i/>
        </w:rPr>
        <w:t xml:space="preserve"> </w:t>
      </w:r>
      <w:proofErr w:type="spellStart"/>
      <w:r w:rsidRPr="00F425D7">
        <w:rPr>
          <w:i/>
        </w:rPr>
        <w:t>information</w:t>
      </w:r>
      <w:proofErr w:type="spellEnd"/>
      <w:r w:rsidRPr="00F425D7">
        <w:rPr>
          <w:i/>
        </w:rPr>
        <w:t xml:space="preserve"> </w:t>
      </w:r>
      <w:proofErr w:type="spellStart"/>
      <w:r w:rsidRPr="00F425D7">
        <w:rPr>
          <w:i/>
        </w:rPr>
        <w:t>about</w:t>
      </w:r>
      <w:proofErr w:type="spellEnd"/>
      <w:r w:rsidRPr="00F425D7">
        <w:rPr>
          <w:i/>
        </w:rPr>
        <w:t xml:space="preserve"> </w:t>
      </w:r>
      <w:proofErr w:type="spellStart"/>
      <w:r w:rsidRPr="00F425D7">
        <w:rPr>
          <w:i/>
        </w:rPr>
        <w:t>entities</w:t>
      </w:r>
      <w:proofErr w:type="spellEnd"/>
      <w:r w:rsidRPr="00F425D7">
        <w:rPr>
          <w:i/>
        </w:rPr>
        <w:t xml:space="preserve">’ </w:t>
      </w:r>
      <w:proofErr w:type="spellStart"/>
      <w:r w:rsidRPr="00F425D7">
        <w:rPr>
          <w:i/>
        </w:rPr>
        <w:t>management</w:t>
      </w:r>
      <w:proofErr w:type="spellEnd"/>
      <w:r w:rsidRPr="00F425D7">
        <w:rPr>
          <w:i/>
        </w:rPr>
        <w:t xml:space="preserve"> of </w:t>
      </w:r>
      <w:proofErr w:type="spellStart"/>
      <w:r w:rsidRPr="00F425D7">
        <w:rPr>
          <w:i/>
        </w:rPr>
        <w:t>liquidity</w:t>
      </w:r>
      <w:proofErr w:type="spellEnd"/>
      <w:r w:rsidRPr="00F425D7">
        <w:rPr>
          <w:i/>
        </w:rPr>
        <w:t xml:space="preserve"> </w:t>
      </w:r>
      <w:proofErr w:type="spellStart"/>
      <w:r w:rsidRPr="00F425D7">
        <w:rPr>
          <w:i/>
        </w:rPr>
        <w:t>risk</w:t>
      </w:r>
      <w:proofErr w:type="spellEnd"/>
      <w:r w:rsidRPr="00F425D7">
        <w:rPr>
          <w:i/>
        </w:rPr>
        <w:t xml:space="preserve">. </w:t>
      </w:r>
      <w:proofErr w:type="spellStart"/>
      <w:r w:rsidRPr="00F425D7">
        <w:rPr>
          <w:i/>
        </w:rPr>
        <w:t>Consequently</w:t>
      </w:r>
      <w:proofErr w:type="spellEnd"/>
      <w:r w:rsidRPr="00F425D7">
        <w:rPr>
          <w:i/>
        </w:rPr>
        <w:t xml:space="preserve">, he </w:t>
      </w:r>
      <w:proofErr w:type="spellStart"/>
      <w:r w:rsidRPr="00F425D7">
        <w:rPr>
          <w:i/>
        </w:rPr>
        <w:t>thinks</w:t>
      </w:r>
      <w:proofErr w:type="spellEnd"/>
      <w:r w:rsidRPr="00F425D7">
        <w:rPr>
          <w:i/>
        </w:rPr>
        <w:t xml:space="preserve"> </w:t>
      </w:r>
      <w:proofErr w:type="spellStart"/>
      <w:r w:rsidRPr="00F425D7">
        <w:rPr>
          <w:i/>
        </w:rPr>
        <w:t>that</w:t>
      </w:r>
      <w:proofErr w:type="spellEnd"/>
      <w:r w:rsidRPr="00F425D7">
        <w:rPr>
          <w:i/>
        </w:rPr>
        <w:t xml:space="preserve"> </w:t>
      </w:r>
      <w:proofErr w:type="spellStart"/>
      <w:r w:rsidRPr="00F425D7">
        <w:rPr>
          <w:i/>
        </w:rPr>
        <w:t>the</w:t>
      </w:r>
      <w:proofErr w:type="spellEnd"/>
      <w:r w:rsidRPr="00F425D7">
        <w:rPr>
          <w:i/>
        </w:rPr>
        <w:t xml:space="preserve"> </w:t>
      </w:r>
      <w:proofErr w:type="spellStart"/>
      <w:r w:rsidRPr="00F425D7">
        <w:rPr>
          <w:i/>
        </w:rPr>
        <w:t>information</w:t>
      </w:r>
      <w:proofErr w:type="spellEnd"/>
      <w:r w:rsidRPr="00F425D7">
        <w:rPr>
          <w:i/>
        </w:rPr>
        <w:t xml:space="preserve"> </w:t>
      </w:r>
      <w:proofErr w:type="spellStart"/>
      <w:r w:rsidRPr="00F425D7">
        <w:rPr>
          <w:i/>
        </w:rPr>
        <w:t>provided</w:t>
      </w:r>
      <w:proofErr w:type="spellEnd"/>
      <w:r w:rsidRPr="00F425D7">
        <w:rPr>
          <w:i/>
        </w:rPr>
        <w:t xml:space="preserve"> </w:t>
      </w:r>
      <w:proofErr w:type="spellStart"/>
      <w:r w:rsidRPr="00F425D7">
        <w:rPr>
          <w:i/>
        </w:rPr>
        <w:t>by</w:t>
      </w:r>
      <w:proofErr w:type="spellEnd"/>
      <w:r w:rsidRPr="00F425D7">
        <w:rPr>
          <w:i/>
        </w:rPr>
        <w:t xml:space="preserve"> </w:t>
      </w:r>
      <w:proofErr w:type="spellStart"/>
      <w:r w:rsidRPr="00F425D7">
        <w:rPr>
          <w:i/>
        </w:rPr>
        <w:t>the</w:t>
      </w:r>
      <w:proofErr w:type="spellEnd"/>
      <w:r w:rsidRPr="00F425D7">
        <w:rPr>
          <w:i/>
        </w:rPr>
        <w:t xml:space="preserve"> 2016 </w:t>
      </w:r>
      <w:proofErr w:type="spellStart"/>
      <w:r w:rsidRPr="00F425D7">
        <w:rPr>
          <w:i/>
        </w:rPr>
        <w:t>Amendments</w:t>
      </w:r>
      <w:proofErr w:type="spellEnd"/>
      <w:r w:rsidRPr="00F425D7">
        <w:rPr>
          <w:i/>
        </w:rPr>
        <w:t xml:space="preserve"> </w:t>
      </w:r>
      <w:proofErr w:type="spellStart"/>
      <w:r w:rsidRPr="00F425D7">
        <w:rPr>
          <w:i/>
        </w:rPr>
        <w:t>will</w:t>
      </w:r>
      <w:proofErr w:type="spellEnd"/>
      <w:r w:rsidRPr="00F425D7">
        <w:rPr>
          <w:i/>
        </w:rPr>
        <w:t xml:space="preserve"> </w:t>
      </w:r>
      <w:proofErr w:type="spellStart"/>
      <w:r w:rsidRPr="00F425D7">
        <w:rPr>
          <w:i/>
        </w:rPr>
        <w:t>not</w:t>
      </w:r>
      <w:proofErr w:type="spellEnd"/>
      <w:r w:rsidRPr="00F425D7">
        <w:rPr>
          <w:i/>
        </w:rPr>
        <w:t xml:space="preserve"> </w:t>
      </w:r>
      <w:proofErr w:type="spellStart"/>
      <w:r w:rsidRPr="00F425D7">
        <w:rPr>
          <w:i/>
        </w:rPr>
        <w:t>meet</w:t>
      </w:r>
      <w:proofErr w:type="spellEnd"/>
      <w:r w:rsidRPr="00F425D7">
        <w:rPr>
          <w:i/>
        </w:rPr>
        <w:t xml:space="preserve"> </w:t>
      </w:r>
      <w:proofErr w:type="spellStart"/>
      <w:r w:rsidRPr="00F425D7">
        <w:rPr>
          <w:i/>
        </w:rPr>
        <w:t>users</w:t>
      </w:r>
      <w:proofErr w:type="spellEnd"/>
      <w:r w:rsidRPr="00F425D7">
        <w:rPr>
          <w:i/>
        </w:rPr>
        <w:t xml:space="preserve">’ </w:t>
      </w:r>
      <w:proofErr w:type="spellStart"/>
      <w:r w:rsidRPr="00F425D7">
        <w:rPr>
          <w:i/>
        </w:rPr>
        <w:t>needs</w:t>
      </w:r>
      <w:proofErr w:type="spellEnd"/>
      <w:r w:rsidRPr="00F425D7">
        <w:rPr>
          <w:i/>
        </w:rPr>
        <w:t xml:space="preserve">. </w:t>
      </w:r>
      <w:proofErr w:type="spellStart"/>
      <w:r w:rsidRPr="00F425D7">
        <w:rPr>
          <w:i/>
        </w:rPr>
        <w:t>Mr</w:t>
      </w:r>
      <w:proofErr w:type="spellEnd"/>
      <w:r w:rsidRPr="00F425D7">
        <w:rPr>
          <w:i/>
        </w:rPr>
        <w:t xml:space="preserve"> </w:t>
      </w:r>
      <w:proofErr w:type="spellStart"/>
      <w:r w:rsidRPr="00F425D7">
        <w:rPr>
          <w:i/>
        </w:rPr>
        <w:t>Ochi</w:t>
      </w:r>
      <w:proofErr w:type="spellEnd"/>
      <w:r w:rsidRPr="00F425D7">
        <w:rPr>
          <w:i/>
        </w:rPr>
        <w:t xml:space="preserve"> </w:t>
      </w:r>
      <w:proofErr w:type="spellStart"/>
      <w:r w:rsidRPr="00F425D7">
        <w:rPr>
          <w:i/>
        </w:rPr>
        <w:t>thinks</w:t>
      </w:r>
      <w:proofErr w:type="spellEnd"/>
      <w:r w:rsidRPr="00F425D7">
        <w:rPr>
          <w:i/>
        </w:rPr>
        <w:t xml:space="preserve"> </w:t>
      </w:r>
      <w:proofErr w:type="spellStart"/>
      <w:r w:rsidRPr="00F425D7">
        <w:rPr>
          <w:i/>
        </w:rPr>
        <w:t>that</w:t>
      </w:r>
      <w:proofErr w:type="spellEnd"/>
      <w:r w:rsidRPr="00F425D7">
        <w:rPr>
          <w:i/>
        </w:rPr>
        <w:t xml:space="preserve"> </w:t>
      </w:r>
      <w:proofErr w:type="spellStart"/>
      <w:r w:rsidRPr="00F425D7">
        <w:rPr>
          <w:i/>
        </w:rPr>
        <w:t>the</w:t>
      </w:r>
      <w:proofErr w:type="spellEnd"/>
      <w:r w:rsidRPr="00F425D7">
        <w:rPr>
          <w:i/>
        </w:rPr>
        <w:t xml:space="preserve"> </w:t>
      </w:r>
      <w:proofErr w:type="spellStart"/>
      <w:r w:rsidRPr="00F425D7">
        <w:rPr>
          <w:i/>
        </w:rPr>
        <w:t>Board</w:t>
      </w:r>
      <w:proofErr w:type="spellEnd"/>
      <w:r w:rsidRPr="00F425D7">
        <w:rPr>
          <w:i/>
        </w:rPr>
        <w:t xml:space="preserve"> has </w:t>
      </w:r>
      <w:proofErr w:type="spellStart"/>
      <w:r w:rsidRPr="00F425D7">
        <w:rPr>
          <w:i/>
        </w:rPr>
        <w:t>issued</w:t>
      </w:r>
      <w:proofErr w:type="spellEnd"/>
      <w:r w:rsidRPr="00F425D7">
        <w:rPr>
          <w:i/>
        </w:rPr>
        <w:t xml:space="preserve"> </w:t>
      </w:r>
      <w:proofErr w:type="spellStart"/>
      <w:r w:rsidRPr="00F425D7">
        <w:rPr>
          <w:i/>
        </w:rPr>
        <w:t>these</w:t>
      </w:r>
      <w:proofErr w:type="spellEnd"/>
      <w:r w:rsidRPr="00F425D7">
        <w:rPr>
          <w:i/>
        </w:rPr>
        <w:t xml:space="preserve"> </w:t>
      </w:r>
      <w:proofErr w:type="spellStart"/>
      <w:r w:rsidRPr="00F425D7">
        <w:rPr>
          <w:i/>
        </w:rPr>
        <w:t>amendments</w:t>
      </w:r>
      <w:proofErr w:type="spellEnd"/>
      <w:r w:rsidRPr="00F425D7">
        <w:rPr>
          <w:i/>
        </w:rPr>
        <w:t xml:space="preserve"> </w:t>
      </w:r>
      <w:proofErr w:type="spellStart"/>
      <w:r w:rsidRPr="00F425D7">
        <w:rPr>
          <w:i/>
        </w:rPr>
        <w:t>without</w:t>
      </w:r>
      <w:proofErr w:type="spellEnd"/>
      <w:r w:rsidRPr="00F425D7">
        <w:rPr>
          <w:i/>
        </w:rPr>
        <w:t xml:space="preserve"> </w:t>
      </w:r>
      <w:proofErr w:type="spellStart"/>
      <w:r w:rsidRPr="00F425D7">
        <w:rPr>
          <w:i/>
        </w:rPr>
        <w:t>setting</w:t>
      </w:r>
      <w:proofErr w:type="spellEnd"/>
      <w:r w:rsidRPr="00F425D7">
        <w:rPr>
          <w:i/>
        </w:rPr>
        <w:t xml:space="preserve"> a </w:t>
      </w:r>
      <w:proofErr w:type="spellStart"/>
      <w:r w:rsidRPr="00F425D7">
        <w:rPr>
          <w:i/>
        </w:rPr>
        <w:t>clear</w:t>
      </w:r>
      <w:proofErr w:type="spellEnd"/>
      <w:r w:rsidRPr="00F425D7">
        <w:rPr>
          <w:i/>
        </w:rPr>
        <w:t xml:space="preserve"> </w:t>
      </w:r>
      <w:proofErr w:type="spellStart"/>
      <w:r w:rsidRPr="00F425D7">
        <w:rPr>
          <w:i/>
        </w:rPr>
        <w:t>vision</w:t>
      </w:r>
      <w:proofErr w:type="spellEnd"/>
      <w:r w:rsidRPr="00F425D7">
        <w:rPr>
          <w:i/>
        </w:rPr>
        <w:t xml:space="preserve"> of </w:t>
      </w:r>
      <w:proofErr w:type="spellStart"/>
      <w:r w:rsidRPr="00F425D7">
        <w:rPr>
          <w:i/>
        </w:rPr>
        <w:t>overall</w:t>
      </w:r>
      <w:proofErr w:type="spellEnd"/>
      <w:r w:rsidRPr="00F425D7">
        <w:rPr>
          <w:i/>
        </w:rPr>
        <w:t xml:space="preserve"> </w:t>
      </w:r>
      <w:proofErr w:type="spellStart"/>
      <w:r w:rsidRPr="00F425D7">
        <w:rPr>
          <w:i/>
        </w:rPr>
        <w:t>improvements</w:t>
      </w:r>
      <w:proofErr w:type="spellEnd"/>
      <w:r w:rsidRPr="00F425D7">
        <w:rPr>
          <w:i/>
        </w:rPr>
        <w:t xml:space="preserve"> to </w:t>
      </w:r>
      <w:proofErr w:type="spellStart"/>
      <w:r w:rsidRPr="00F425D7">
        <w:rPr>
          <w:i/>
        </w:rPr>
        <w:t>the</w:t>
      </w:r>
      <w:proofErr w:type="spellEnd"/>
      <w:r w:rsidRPr="00F425D7">
        <w:rPr>
          <w:i/>
        </w:rPr>
        <w:t xml:space="preserve"> </w:t>
      </w:r>
      <w:proofErr w:type="spellStart"/>
      <w:r w:rsidRPr="00F425D7">
        <w:rPr>
          <w:i/>
        </w:rPr>
        <w:t>disclosure</w:t>
      </w:r>
      <w:proofErr w:type="spellEnd"/>
      <w:r w:rsidRPr="00F425D7">
        <w:rPr>
          <w:i/>
        </w:rPr>
        <w:t xml:space="preserve"> </w:t>
      </w:r>
      <w:proofErr w:type="spellStart"/>
      <w:r w:rsidRPr="00F425D7">
        <w:rPr>
          <w:i/>
        </w:rPr>
        <w:t>about</w:t>
      </w:r>
      <w:proofErr w:type="spellEnd"/>
      <w:r w:rsidRPr="00F425D7">
        <w:rPr>
          <w:i/>
        </w:rPr>
        <w:t xml:space="preserve"> </w:t>
      </w:r>
      <w:proofErr w:type="spellStart"/>
      <w:r w:rsidRPr="00F425D7">
        <w:rPr>
          <w:i/>
        </w:rPr>
        <w:t>an</w:t>
      </w:r>
      <w:proofErr w:type="spellEnd"/>
      <w:r w:rsidRPr="00F425D7">
        <w:rPr>
          <w:i/>
        </w:rPr>
        <w:t xml:space="preserve"> </w:t>
      </w:r>
      <w:proofErr w:type="spellStart"/>
      <w:r w:rsidRPr="00F425D7">
        <w:rPr>
          <w:i/>
        </w:rPr>
        <w:t>entity’s</w:t>
      </w:r>
      <w:proofErr w:type="spellEnd"/>
      <w:r w:rsidRPr="00F425D7">
        <w:rPr>
          <w:i/>
        </w:rPr>
        <w:t xml:space="preserve"> </w:t>
      </w:r>
      <w:proofErr w:type="spellStart"/>
      <w:r w:rsidRPr="00F425D7">
        <w:rPr>
          <w:i/>
        </w:rPr>
        <w:t>liquidity</w:t>
      </w:r>
      <w:proofErr w:type="spellEnd"/>
      <w:r w:rsidRPr="00F425D7">
        <w:rPr>
          <w:i/>
        </w:rPr>
        <w:t xml:space="preserve"> </w:t>
      </w:r>
      <w:proofErr w:type="spellStart"/>
      <w:r w:rsidRPr="00F425D7">
        <w:rPr>
          <w:i/>
        </w:rPr>
        <w:t>risk</w:t>
      </w:r>
      <w:proofErr w:type="spellEnd"/>
      <w:r w:rsidRPr="00F425D7">
        <w:rPr>
          <w:i/>
        </w:rPr>
        <w:t xml:space="preserve"> </w:t>
      </w:r>
      <w:proofErr w:type="spellStart"/>
      <w:r w:rsidRPr="00F425D7">
        <w:rPr>
          <w:i/>
        </w:rPr>
        <w:t>management</w:t>
      </w:r>
      <w:proofErr w:type="spellEnd"/>
      <w:r w:rsidRPr="00F425D7">
        <w:rPr>
          <w:i/>
        </w:rPr>
        <w:t xml:space="preserve">. He </w:t>
      </w:r>
      <w:proofErr w:type="spellStart"/>
      <w:r w:rsidRPr="00F425D7">
        <w:rPr>
          <w:i/>
        </w:rPr>
        <w:t>thinks</w:t>
      </w:r>
      <w:proofErr w:type="spellEnd"/>
      <w:r w:rsidRPr="00F425D7">
        <w:rPr>
          <w:i/>
        </w:rPr>
        <w:t xml:space="preserve"> </w:t>
      </w:r>
      <w:proofErr w:type="spellStart"/>
      <w:r w:rsidRPr="00F425D7">
        <w:rPr>
          <w:i/>
        </w:rPr>
        <w:t>that</w:t>
      </w:r>
      <w:proofErr w:type="spellEnd"/>
      <w:r w:rsidRPr="00F425D7">
        <w:rPr>
          <w:i/>
        </w:rPr>
        <w:t xml:space="preserve"> </w:t>
      </w:r>
      <w:proofErr w:type="spellStart"/>
      <w:r w:rsidRPr="00F425D7">
        <w:rPr>
          <w:i/>
        </w:rPr>
        <w:t>this</w:t>
      </w:r>
      <w:proofErr w:type="spellEnd"/>
      <w:r w:rsidRPr="00F425D7">
        <w:rPr>
          <w:i/>
        </w:rPr>
        <w:t xml:space="preserve"> </w:t>
      </w:r>
      <w:proofErr w:type="spellStart"/>
      <w:r w:rsidRPr="00F425D7">
        <w:rPr>
          <w:i/>
        </w:rPr>
        <w:t>could</w:t>
      </w:r>
      <w:proofErr w:type="spellEnd"/>
      <w:r w:rsidRPr="00F425D7">
        <w:rPr>
          <w:i/>
        </w:rPr>
        <w:t xml:space="preserve"> </w:t>
      </w:r>
      <w:proofErr w:type="spellStart"/>
      <w:r w:rsidRPr="00F425D7">
        <w:rPr>
          <w:i/>
        </w:rPr>
        <w:t>confuse</w:t>
      </w:r>
      <w:proofErr w:type="spellEnd"/>
      <w:r w:rsidRPr="00F425D7">
        <w:rPr>
          <w:i/>
        </w:rPr>
        <w:t xml:space="preserve"> and </w:t>
      </w:r>
      <w:proofErr w:type="spellStart"/>
      <w:r w:rsidRPr="00F425D7">
        <w:rPr>
          <w:i/>
        </w:rPr>
        <w:t>mislead</w:t>
      </w:r>
      <w:proofErr w:type="spellEnd"/>
      <w:r w:rsidRPr="00F425D7">
        <w:rPr>
          <w:i/>
        </w:rPr>
        <w:t xml:space="preserve"> </w:t>
      </w:r>
      <w:proofErr w:type="spellStart"/>
      <w:r w:rsidRPr="00F425D7">
        <w:rPr>
          <w:i/>
        </w:rPr>
        <w:t>users</w:t>
      </w:r>
      <w:proofErr w:type="spellEnd"/>
      <w:r w:rsidRPr="00F425D7">
        <w:rPr>
          <w:i/>
        </w:rPr>
        <w:t xml:space="preserve"> of </w:t>
      </w:r>
      <w:proofErr w:type="spellStart"/>
      <w:r w:rsidRPr="00F425D7">
        <w:rPr>
          <w:i/>
        </w:rPr>
        <w:t>financial</w:t>
      </w:r>
      <w:proofErr w:type="spellEnd"/>
      <w:r w:rsidRPr="00F425D7">
        <w:rPr>
          <w:i/>
        </w:rPr>
        <w:t xml:space="preserve"> </w:t>
      </w:r>
      <w:proofErr w:type="spellStart"/>
      <w:r w:rsidRPr="00F425D7">
        <w:rPr>
          <w:i/>
        </w:rPr>
        <w:t>statements</w:t>
      </w:r>
      <w:proofErr w:type="spellEnd"/>
      <w:r>
        <w:t>. (…)”. Ciertamente las revelaciones deben ser tales que permitan a los usuarios obtener respuesta a las preguntas básicas, esto es, solvencia y liquidez.</w:t>
      </w:r>
    </w:p>
    <w:p w:rsidR="006C1749" w:rsidRDefault="003A2887" w:rsidP="003A2887">
      <w:r>
        <w:t xml:space="preserve">“(…) </w:t>
      </w:r>
      <w:r w:rsidRPr="003A2887">
        <w:rPr>
          <w:i/>
        </w:rPr>
        <w:t xml:space="preserve">In </w:t>
      </w:r>
      <w:proofErr w:type="spellStart"/>
      <w:r w:rsidRPr="003A2887">
        <w:rPr>
          <w:i/>
        </w:rPr>
        <w:t>addition</w:t>
      </w:r>
      <w:proofErr w:type="spellEnd"/>
      <w:r w:rsidRPr="003A2887">
        <w:rPr>
          <w:i/>
        </w:rPr>
        <w:t xml:space="preserve">, </w:t>
      </w:r>
      <w:proofErr w:type="spellStart"/>
      <w:r w:rsidRPr="003A2887">
        <w:rPr>
          <w:i/>
        </w:rPr>
        <w:t>the</w:t>
      </w:r>
      <w:proofErr w:type="spellEnd"/>
      <w:r w:rsidRPr="003A2887">
        <w:rPr>
          <w:i/>
        </w:rPr>
        <w:t xml:space="preserve"> </w:t>
      </w:r>
      <w:proofErr w:type="spellStart"/>
      <w:r w:rsidRPr="003A2887">
        <w:rPr>
          <w:i/>
        </w:rPr>
        <w:t>disclosure</w:t>
      </w:r>
      <w:proofErr w:type="spellEnd"/>
      <w:r w:rsidRPr="003A2887">
        <w:rPr>
          <w:i/>
        </w:rPr>
        <w:t xml:space="preserve"> </w:t>
      </w:r>
      <w:proofErr w:type="spellStart"/>
      <w:r w:rsidRPr="003A2887">
        <w:rPr>
          <w:i/>
        </w:rPr>
        <w:t>requirement</w:t>
      </w:r>
      <w:proofErr w:type="spellEnd"/>
      <w:r w:rsidRPr="003A2887">
        <w:rPr>
          <w:i/>
        </w:rPr>
        <w:t xml:space="preserve"> in </w:t>
      </w:r>
      <w:proofErr w:type="spellStart"/>
      <w:r w:rsidRPr="003A2887">
        <w:rPr>
          <w:i/>
        </w:rPr>
        <w:t>paragraph</w:t>
      </w:r>
      <w:proofErr w:type="spellEnd"/>
      <w:r w:rsidRPr="003A2887">
        <w:rPr>
          <w:i/>
        </w:rPr>
        <w:t xml:space="preserve"> 44A </w:t>
      </w:r>
      <w:proofErr w:type="spellStart"/>
      <w:r w:rsidRPr="003A2887">
        <w:rPr>
          <w:i/>
        </w:rPr>
        <w:t>also</w:t>
      </w:r>
      <w:proofErr w:type="spellEnd"/>
      <w:r w:rsidRPr="003A2887">
        <w:rPr>
          <w:i/>
        </w:rPr>
        <w:t xml:space="preserve"> </w:t>
      </w:r>
      <w:proofErr w:type="spellStart"/>
      <w:r w:rsidRPr="003A2887">
        <w:rPr>
          <w:i/>
        </w:rPr>
        <w:t>applies</w:t>
      </w:r>
      <w:proofErr w:type="spellEnd"/>
      <w:r w:rsidRPr="003A2887">
        <w:rPr>
          <w:i/>
        </w:rPr>
        <w:t xml:space="preserve"> to </w:t>
      </w:r>
      <w:proofErr w:type="spellStart"/>
      <w:r w:rsidRPr="003A2887">
        <w:rPr>
          <w:i/>
        </w:rPr>
        <w:t>changes</w:t>
      </w:r>
      <w:proofErr w:type="spellEnd"/>
      <w:r w:rsidRPr="003A2887">
        <w:rPr>
          <w:i/>
        </w:rPr>
        <w:t xml:space="preserve"> in </w:t>
      </w:r>
      <w:proofErr w:type="spellStart"/>
      <w:r w:rsidRPr="003A2887">
        <w:rPr>
          <w:i/>
        </w:rPr>
        <w:t>financial</w:t>
      </w:r>
      <w:proofErr w:type="spellEnd"/>
      <w:r w:rsidRPr="003A2887">
        <w:rPr>
          <w:i/>
        </w:rPr>
        <w:t xml:space="preserve"> </w:t>
      </w:r>
      <w:proofErr w:type="spellStart"/>
      <w:r w:rsidRPr="003A2887">
        <w:rPr>
          <w:i/>
        </w:rPr>
        <w:t>assets</w:t>
      </w:r>
      <w:proofErr w:type="spellEnd"/>
      <w:r w:rsidRPr="003A2887">
        <w:rPr>
          <w:i/>
        </w:rPr>
        <w:t xml:space="preserve"> (</w:t>
      </w:r>
      <w:proofErr w:type="spellStart"/>
      <w:r w:rsidRPr="003A2887">
        <w:rPr>
          <w:i/>
        </w:rPr>
        <w:t>for</w:t>
      </w:r>
      <w:proofErr w:type="spellEnd"/>
      <w:r w:rsidRPr="003A2887">
        <w:rPr>
          <w:i/>
        </w:rPr>
        <w:t xml:space="preserve"> </w:t>
      </w:r>
      <w:proofErr w:type="spellStart"/>
      <w:r w:rsidRPr="003A2887">
        <w:rPr>
          <w:i/>
        </w:rPr>
        <w:t>example</w:t>
      </w:r>
      <w:proofErr w:type="spellEnd"/>
      <w:r w:rsidRPr="003A2887">
        <w:rPr>
          <w:i/>
        </w:rPr>
        <w:t xml:space="preserve">, </w:t>
      </w:r>
      <w:proofErr w:type="spellStart"/>
      <w:r w:rsidRPr="003A2887">
        <w:rPr>
          <w:i/>
        </w:rPr>
        <w:t>assets</w:t>
      </w:r>
      <w:proofErr w:type="spellEnd"/>
      <w:r w:rsidRPr="003A2887">
        <w:rPr>
          <w:i/>
        </w:rPr>
        <w:t xml:space="preserve"> </w:t>
      </w:r>
      <w:proofErr w:type="spellStart"/>
      <w:r w:rsidRPr="003A2887">
        <w:rPr>
          <w:i/>
        </w:rPr>
        <w:t>that</w:t>
      </w:r>
      <w:proofErr w:type="spellEnd"/>
      <w:r w:rsidRPr="003A2887">
        <w:rPr>
          <w:i/>
        </w:rPr>
        <w:t xml:space="preserve"> </w:t>
      </w:r>
      <w:proofErr w:type="spellStart"/>
      <w:r w:rsidRPr="003A2887">
        <w:rPr>
          <w:i/>
        </w:rPr>
        <w:t>hedge</w:t>
      </w:r>
      <w:proofErr w:type="spellEnd"/>
      <w:r w:rsidRPr="003A2887">
        <w:rPr>
          <w:i/>
        </w:rPr>
        <w:t xml:space="preserve"> </w:t>
      </w:r>
      <w:proofErr w:type="spellStart"/>
      <w:r w:rsidRPr="003A2887">
        <w:rPr>
          <w:i/>
        </w:rPr>
        <w:t>liabilities</w:t>
      </w:r>
      <w:proofErr w:type="spellEnd"/>
      <w:r w:rsidRPr="003A2887">
        <w:rPr>
          <w:i/>
        </w:rPr>
        <w:t xml:space="preserve"> </w:t>
      </w:r>
      <w:proofErr w:type="spellStart"/>
      <w:r w:rsidRPr="003A2887">
        <w:rPr>
          <w:i/>
        </w:rPr>
        <w:t>arising</w:t>
      </w:r>
      <w:proofErr w:type="spellEnd"/>
      <w:r w:rsidRPr="003A2887">
        <w:rPr>
          <w:i/>
        </w:rPr>
        <w:t xml:space="preserve"> </w:t>
      </w:r>
      <w:proofErr w:type="spellStart"/>
      <w:r w:rsidRPr="003A2887">
        <w:rPr>
          <w:i/>
        </w:rPr>
        <w:t>from</w:t>
      </w:r>
      <w:proofErr w:type="spellEnd"/>
      <w:r w:rsidRPr="003A2887">
        <w:rPr>
          <w:i/>
        </w:rPr>
        <w:t xml:space="preserve"> </w:t>
      </w:r>
      <w:proofErr w:type="spellStart"/>
      <w:r w:rsidRPr="003A2887">
        <w:rPr>
          <w:i/>
        </w:rPr>
        <w:t>financing</w:t>
      </w:r>
      <w:proofErr w:type="spellEnd"/>
      <w:r w:rsidRPr="003A2887">
        <w:rPr>
          <w:i/>
        </w:rPr>
        <w:t xml:space="preserve"> </w:t>
      </w:r>
      <w:proofErr w:type="spellStart"/>
      <w:r w:rsidRPr="003A2887">
        <w:rPr>
          <w:i/>
        </w:rPr>
        <w:t>activities</w:t>
      </w:r>
      <w:proofErr w:type="spellEnd"/>
      <w:r w:rsidRPr="003A2887">
        <w:rPr>
          <w:i/>
        </w:rPr>
        <w:t xml:space="preserve">) </w:t>
      </w:r>
      <w:proofErr w:type="spellStart"/>
      <w:r w:rsidRPr="003A2887">
        <w:rPr>
          <w:i/>
        </w:rPr>
        <w:t>if</w:t>
      </w:r>
      <w:proofErr w:type="spellEnd"/>
      <w:r w:rsidRPr="003A2887">
        <w:rPr>
          <w:i/>
        </w:rPr>
        <w:t xml:space="preserve"> cash </w:t>
      </w:r>
      <w:proofErr w:type="spellStart"/>
      <w:r w:rsidRPr="003A2887">
        <w:rPr>
          <w:i/>
        </w:rPr>
        <w:t>flows</w:t>
      </w:r>
      <w:proofErr w:type="spellEnd"/>
      <w:r w:rsidRPr="003A2887">
        <w:rPr>
          <w:i/>
        </w:rPr>
        <w:t xml:space="preserve"> </w:t>
      </w:r>
      <w:proofErr w:type="spellStart"/>
      <w:r w:rsidRPr="003A2887">
        <w:rPr>
          <w:i/>
        </w:rPr>
        <w:t>from</w:t>
      </w:r>
      <w:proofErr w:type="spellEnd"/>
      <w:r w:rsidRPr="003A2887">
        <w:rPr>
          <w:i/>
        </w:rPr>
        <w:t xml:space="preserve"> </w:t>
      </w:r>
      <w:proofErr w:type="spellStart"/>
      <w:r w:rsidRPr="003A2887">
        <w:rPr>
          <w:i/>
        </w:rPr>
        <w:t>those</w:t>
      </w:r>
      <w:proofErr w:type="spellEnd"/>
      <w:r w:rsidRPr="003A2887">
        <w:rPr>
          <w:i/>
        </w:rPr>
        <w:t xml:space="preserve"> </w:t>
      </w:r>
      <w:proofErr w:type="spellStart"/>
      <w:r w:rsidRPr="003A2887">
        <w:rPr>
          <w:i/>
        </w:rPr>
        <w:t>financial</w:t>
      </w:r>
      <w:proofErr w:type="spellEnd"/>
      <w:r w:rsidRPr="003A2887">
        <w:rPr>
          <w:i/>
        </w:rPr>
        <w:t xml:space="preserve"> </w:t>
      </w:r>
      <w:proofErr w:type="spellStart"/>
      <w:r w:rsidRPr="003A2887">
        <w:rPr>
          <w:i/>
        </w:rPr>
        <w:t>assets</w:t>
      </w:r>
      <w:proofErr w:type="spellEnd"/>
      <w:r w:rsidRPr="003A2887">
        <w:rPr>
          <w:i/>
        </w:rPr>
        <w:t xml:space="preserve"> </w:t>
      </w:r>
      <w:proofErr w:type="spellStart"/>
      <w:r w:rsidRPr="003A2887">
        <w:rPr>
          <w:i/>
        </w:rPr>
        <w:t>were</w:t>
      </w:r>
      <w:proofErr w:type="spellEnd"/>
      <w:r w:rsidRPr="003A2887">
        <w:rPr>
          <w:i/>
        </w:rPr>
        <w:t xml:space="preserve">, </w:t>
      </w:r>
      <w:proofErr w:type="spellStart"/>
      <w:r w:rsidRPr="003A2887">
        <w:rPr>
          <w:i/>
        </w:rPr>
        <w:t>or</w:t>
      </w:r>
      <w:proofErr w:type="spellEnd"/>
      <w:r w:rsidRPr="003A2887">
        <w:rPr>
          <w:i/>
        </w:rPr>
        <w:t xml:space="preserve"> </w:t>
      </w:r>
      <w:proofErr w:type="spellStart"/>
      <w:r w:rsidRPr="003A2887">
        <w:rPr>
          <w:i/>
        </w:rPr>
        <w:t>future</w:t>
      </w:r>
      <w:proofErr w:type="spellEnd"/>
      <w:r w:rsidRPr="003A2887">
        <w:rPr>
          <w:i/>
        </w:rPr>
        <w:t xml:space="preserve"> cash </w:t>
      </w:r>
      <w:proofErr w:type="spellStart"/>
      <w:r w:rsidRPr="003A2887">
        <w:rPr>
          <w:i/>
        </w:rPr>
        <w:t>flows</w:t>
      </w:r>
      <w:proofErr w:type="spellEnd"/>
      <w:r w:rsidRPr="003A2887">
        <w:rPr>
          <w:i/>
        </w:rPr>
        <w:t xml:space="preserve"> </w:t>
      </w:r>
      <w:proofErr w:type="spellStart"/>
      <w:r w:rsidRPr="003A2887">
        <w:rPr>
          <w:i/>
        </w:rPr>
        <w:t>will</w:t>
      </w:r>
      <w:proofErr w:type="spellEnd"/>
      <w:r w:rsidRPr="003A2887">
        <w:rPr>
          <w:i/>
        </w:rPr>
        <w:t xml:space="preserve"> be, </w:t>
      </w:r>
      <w:proofErr w:type="spellStart"/>
      <w:r w:rsidRPr="003A2887">
        <w:rPr>
          <w:i/>
        </w:rPr>
        <w:t>included</w:t>
      </w:r>
      <w:proofErr w:type="spellEnd"/>
      <w:r w:rsidRPr="003A2887">
        <w:rPr>
          <w:i/>
        </w:rPr>
        <w:t xml:space="preserve"> in cash </w:t>
      </w:r>
      <w:proofErr w:type="spellStart"/>
      <w:r w:rsidRPr="003A2887">
        <w:rPr>
          <w:i/>
        </w:rPr>
        <w:t>flows</w:t>
      </w:r>
      <w:proofErr w:type="spellEnd"/>
      <w:r w:rsidRPr="003A2887">
        <w:rPr>
          <w:i/>
        </w:rPr>
        <w:t xml:space="preserve"> </w:t>
      </w:r>
      <w:proofErr w:type="spellStart"/>
      <w:r w:rsidRPr="003A2887">
        <w:rPr>
          <w:i/>
        </w:rPr>
        <w:t>from</w:t>
      </w:r>
      <w:proofErr w:type="spellEnd"/>
      <w:r w:rsidRPr="003A2887">
        <w:rPr>
          <w:i/>
        </w:rPr>
        <w:t xml:space="preserve"> </w:t>
      </w:r>
      <w:proofErr w:type="spellStart"/>
      <w:r w:rsidRPr="003A2887">
        <w:rPr>
          <w:i/>
        </w:rPr>
        <w:t>financing</w:t>
      </w:r>
      <w:proofErr w:type="spellEnd"/>
      <w:r w:rsidRPr="003A2887">
        <w:rPr>
          <w:i/>
        </w:rPr>
        <w:t xml:space="preserve"> </w:t>
      </w:r>
      <w:proofErr w:type="spellStart"/>
      <w:r w:rsidRPr="003A2887">
        <w:rPr>
          <w:i/>
        </w:rPr>
        <w:t>activities</w:t>
      </w:r>
      <w:proofErr w:type="spellEnd"/>
      <w:r>
        <w:t>. (…)</w:t>
      </w:r>
      <w:r w:rsidR="005E1206">
        <w:t xml:space="preserve"> Tratándose del análisis de flujos es necesario considerar tantos los pasivos como los activos.</w:t>
      </w:r>
    </w:p>
    <w:p w:rsidR="005E1206" w:rsidRDefault="005E1206" w:rsidP="005E1206">
      <w:r>
        <w:t xml:space="preserve">Como excepcionalmente se decide “(…) </w:t>
      </w:r>
      <w:proofErr w:type="spellStart"/>
      <w:r w:rsidRPr="005E1206">
        <w:rPr>
          <w:i/>
        </w:rPr>
        <w:t>When</w:t>
      </w:r>
      <w:proofErr w:type="spellEnd"/>
      <w:r w:rsidRPr="005E1206">
        <w:rPr>
          <w:i/>
        </w:rPr>
        <w:t xml:space="preserve"> </w:t>
      </w:r>
      <w:proofErr w:type="spellStart"/>
      <w:r w:rsidRPr="005E1206">
        <w:rPr>
          <w:i/>
        </w:rPr>
        <w:t>the</w:t>
      </w:r>
      <w:proofErr w:type="spellEnd"/>
      <w:r w:rsidRPr="005E1206">
        <w:rPr>
          <w:i/>
        </w:rPr>
        <w:t xml:space="preserve"> </w:t>
      </w:r>
      <w:proofErr w:type="spellStart"/>
      <w:r w:rsidRPr="005E1206">
        <w:rPr>
          <w:i/>
        </w:rPr>
        <w:t>entity</w:t>
      </w:r>
      <w:proofErr w:type="spellEnd"/>
      <w:r w:rsidRPr="005E1206">
        <w:rPr>
          <w:i/>
        </w:rPr>
        <w:t xml:space="preserve"> </w:t>
      </w:r>
      <w:proofErr w:type="spellStart"/>
      <w:r w:rsidRPr="005E1206">
        <w:rPr>
          <w:i/>
        </w:rPr>
        <w:t>first</w:t>
      </w:r>
      <w:proofErr w:type="spellEnd"/>
      <w:r w:rsidRPr="005E1206">
        <w:rPr>
          <w:i/>
        </w:rPr>
        <w:t xml:space="preserve"> </w:t>
      </w:r>
      <w:proofErr w:type="spellStart"/>
      <w:r w:rsidRPr="005E1206">
        <w:rPr>
          <w:i/>
        </w:rPr>
        <w:t>applies</w:t>
      </w:r>
      <w:proofErr w:type="spellEnd"/>
      <w:r w:rsidRPr="005E1206">
        <w:rPr>
          <w:i/>
        </w:rPr>
        <w:t xml:space="preserve"> </w:t>
      </w:r>
      <w:proofErr w:type="spellStart"/>
      <w:r w:rsidRPr="005E1206">
        <w:rPr>
          <w:i/>
        </w:rPr>
        <w:t>those</w:t>
      </w:r>
      <w:proofErr w:type="spellEnd"/>
      <w:r w:rsidRPr="005E1206">
        <w:rPr>
          <w:i/>
        </w:rPr>
        <w:t xml:space="preserve"> </w:t>
      </w:r>
      <w:proofErr w:type="spellStart"/>
      <w:r w:rsidRPr="005E1206">
        <w:rPr>
          <w:i/>
        </w:rPr>
        <w:t>amendments</w:t>
      </w:r>
      <w:proofErr w:type="spellEnd"/>
      <w:r w:rsidRPr="005E1206">
        <w:rPr>
          <w:i/>
        </w:rPr>
        <w:t xml:space="preserve">, </w:t>
      </w:r>
      <w:proofErr w:type="spellStart"/>
      <w:r w:rsidRPr="005E1206">
        <w:rPr>
          <w:i/>
        </w:rPr>
        <w:t>it</w:t>
      </w:r>
      <w:proofErr w:type="spellEnd"/>
      <w:r w:rsidRPr="005E1206">
        <w:rPr>
          <w:i/>
        </w:rPr>
        <w:t xml:space="preserve"> </w:t>
      </w:r>
      <w:proofErr w:type="spellStart"/>
      <w:r w:rsidRPr="005E1206">
        <w:rPr>
          <w:i/>
        </w:rPr>
        <w:t>is</w:t>
      </w:r>
      <w:proofErr w:type="spellEnd"/>
      <w:r w:rsidRPr="005E1206">
        <w:rPr>
          <w:i/>
        </w:rPr>
        <w:t xml:space="preserve"> </w:t>
      </w:r>
      <w:proofErr w:type="spellStart"/>
      <w:r w:rsidRPr="005E1206">
        <w:rPr>
          <w:i/>
        </w:rPr>
        <w:t>not</w:t>
      </w:r>
      <w:proofErr w:type="spellEnd"/>
      <w:r w:rsidRPr="005E1206">
        <w:rPr>
          <w:i/>
        </w:rPr>
        <w:t xml:space="preserve"> </w:t>
      </w:r>
      <w:proofErr w:type="spellStart"/>
      <w:r w:rsidRPr="005E1206">
        <w:rPr>
          <w:i/>
        </w:rPr>
        <w:t>required</w:t>
      </w:r>
      <w:proofErr w:type="spellEnd"/>
      <w:r w:rsidRPr="005E1206">
        <w:rPr>
          <w:i/>
        </w:rPr>
        <w:t xml:space="preserve"> to </w:t>
      </w:r>
      <w:proofErr w:type="spellStart"/>
      <w:r w:rsidRPr="005E1206">
        <w:rPr>
          <w:i/>
        </w:rPr>
        <w:t>provide</w:t>
      </w:r>
      <w:proofErr w:type="spellEnd"/>
      <w:r w:rsidRPr="005E1206">
        <w:rPr>
          <w:i/>
        </w:rPr>
        <w:t xml:space="preserve"> </w:t>
      </w:r>
      <w:proofErr w:type="spellStart"/>
      <w:r w:rsidRPr="005E1206">
        <w:rPr>
          <w:i/>
        </w:rPr>
        <w:t>comparative</w:t>
      </w:r>
      <w:proofErr w:type="spellEnd"/>
      <w:r w:rsidRPr="005E1206">
        <w:rPr>
          <w:i/>
        </w:rPr>
        <w:t xml:space="preserve"> </w:t>
      </w:r>
      <w:proofErr w:type="spellStart"/>
      <w:r w:rsidRPr="005E1206">
        <w:rPr>
          <w:i/>
        </w:rPr>
        <w:t>information</w:t>
      </w:r>
      <w:proofErr w:type="spellEnd"/>
      <w:r w:rsidRPr="005E1206">
        <w:rPr>
          <w:i/>
        </w:rPr>
        <w:t xml:space="preserve"> </w:t>
      </w:r>
      <w:proofErr w:type="spellStart"/>
      <w:r w:rsidRPr="005E1206">
        <w:rPr>
          <w:i/>
        </w:rPr>
        <w:t>for</w:t>
      </w:r>
      <w:proofErr w:type="spellEnd"/>
      <w:r w:rsidRPr="005E1206">
        <w:rPr>
          <w:i/>
        </w:rPr>
        <w:t xml:space="preserve"> </w:t>
      </w:r>
      <w:proofErr w:type="spellStart"/>
      <w:r w:rsidRPr="005E1206">
        <w:rPr>
          <w:i/>
        </w:rPr>
        <w:t>preceding</w:t>
      </w:r>
      <w:proofErr w:type="spellEnd"/>
      <w:r w:rsidRPr="005E1206">
        <w:rPr>
          <w:i/>
        </w:rPr>
        <w:t xml:space="preserve"> </w:t>
      </w:r>
      <w:proofErr w:type="spellStart"/>
      <w:r w:rsidRPr="005E1206">
        <w:rPr>
          <w:i/>
        </w:rPr>
        <w:t>periods</w:t>
      </w:r>
      <w:proofErr w:type="spellEnd"/>
      <w:r>
        <w:t>. (…)”.</w:t>
      </w:r>
    </w:p>
    <w:p w:rsidR="005E1206" w:rsidRPr="005E1206" w:rsidRDefault="005E1206" w:rsidP="005E1206">
      <w:pPr>
        <w:jc w:val="right"/>
        <w:rPr>
          <w:i/>
        </w:rPr>
      </w:pPr>
      <w:r w:rsidRPr="005E1206">
        <w:rPr>
          <w:i/>
        </w:rPr>
        <w:t>Hernando Bermúdez Gómez</w:t>
      </w:r>
    </w:p>
    <w:sectPr w:rsidR="005E1206" w:rsidRPr="005E120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95" w:rsidRDefault="000F7E95" w:rsidP="00EE7812">
      <w:pPr>
        <w:spacing w:after="0" w:line="240" w:lineRule="auto"/>
      </w:pPr>
      <w:r>
        <w:separator/>
      </w:r>
    </w:p>
  </w:endnote>
  <w:endnote w:type="continuationSeparator" w:id="0">
    <w:p w:rsidR="000F7E95" w:rsidRDefault="000F7E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95" w:rsidRDefault="000F7E95" w:rsidP="00EE7812">
      <w:pPr>
        <w:spacing w:after="0" w:line="240" w:lineRule="auto"/>
      </w:pPr>
      <w:r>
        <w:separator/>
      </w:r>
    </w:p>
  </w:footnote>
  <w:footnote w:type="continuationSeparator" w:id="0">
    <w:p w:rsidR="000F7E95" w:rsidRDefault="000F7E9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E868D7">
      <w:t>1854</w:t>
    </w:r>
    <w:r w:rsidR="00107416">
      <w:t xml:space="preserve">, febrero </w:t>
    </w:r>
    <w:r w:rsidR="00040540">
      <w:t>8</w:t>
    </w:r>
    <w:r w:rsidR="00107416">
      <w:t xml:space="preserve"> de 2016</w:t>
    </w:r>
  </w:p>
  <w:p w:rsidR="00107416" w:rsidRDefault="000F7E9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0F7E95"/>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0F5F"/>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AA2"/>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427"/>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About-us/IASB/Members/Pages/Takatsugu-Ochi.aspx" TargetMode="External"/><Relationship Id="rId4" Type="http://schemas.microsoft.com/office/2007/relationships/stylesWithEffects" Target="stylesWithEffects.xml"/><Relationship Id="rId9" Type="http://schemas.openxmlformats.org/officeDocument/2006/relationships/hyperlink" Target="http://www.ifrs.org/Current-Projects/IASB-Projects/Debt-disclosures/Documents/Disclosure-Initiative_Amendments-to-IAS-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7DC8-1520-4EE0-8DFB-CD99576C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2016-02-08T22:04:00Z</dcterms:created>
  <dcterms:modified xsi:type="dcterms:W3CDTF">2016-02-08T22:04:00Z</dcterms:modified>
</cp:coreProperties>
</file>