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844" w:rsidRPr="00622844" w:rsidRDefault="00622844" w:rsidP="00622844">
      <w:pPr>
        <w:keepNext/>
        <w:framePr w:dropCap="drop" w:lines="3" w:wrap="around" w:vAnchor="text" w:hAnchor="text"/>
        <w:spacing w:after="0" w:line="926" w:lineRule="exact"/>
        <w:textAlignment w:val="baseline"/>
        <w:rPr>
          <w:position w:val="-9"/>
          <w:sz w:val="123"/>
        </w:rPr>
      </w:pPr>
      <w:bookmarkStart w:id="0" w:name="_GoBack"/>
      <w:bookmarkEnd w:id="0"/>
      <w:r w:rsidRPr="00622844">
        <w:rPr>
          <w:position w:val="-9"/>
          <w:sz w:val="123"/>
        </w:rPr>
        <w:t>D</w:t>
      </w:r>
    </w:p>
    <w:p w:rsidR="00DE28A2" w:rsidRDefault="00622844" w:rsidP="00C03E75">
      <w:r>
        <w:t xml:space="preserve">esde noviembre de 2011, FASB viene trabajando en mejorar los </w:t>
      </w:r>
      <w:hyperlink r:id="rId9" w:anchor="background" w:history="1">
        <w:r w:rsidRPr="00DE28A2">
          <w:rPr>
            <w:rStyle w:val="Hyperlink"/>
          </w:rPr>
          <w:t>estados financieros de las entidades sin ánimo de lucro</w:t>
        </w:r>
      </w:hyperlink>
      <w:r>
        <w:t xml:space="preserve"> (</w:t>
      </w:r>
      <w:r w:rsidRPr="00622844">
        <w:t>Not-for-Profit</w:t>
      </w:r>
      <w:r>
        <w:t>).</w:t>
      </w:r>
      <w:r w:rsidR="005C5E57">
        <w:t xml:space="preserve"> </w:t>
      </w:r>
      <w:r w:rsidR="00DE28A2" w:rsidRPr="00DE28A2">
        <w:rPr>
          <w:lang w:val="en-US"/>
        </w:rPr>
        <w:t xml:space="preserve">En este proceso ha tenido un papel importante </w:t>
      </w:r>
      <w:r w:rsidR="00DE28A2">
        <w:rPr>
          <w:lang w:val="en-US"/>
        </w:rPr>
        <w:t xml:space="preserve">“(…) </w:t>
      </w:r>
      <w:r w:rsidR="00DE28A2" w:rsidRPr="00DE28A2">
        <w:rPr>
          <w:i/>
          <w:lang w:val="en-US"/>
        </w:rPr>
        <w:t>The Not-for-Profit Advisory Committee (</w:t>
      </w:r>
      <w:hyperlink r:id="rId10" w:history="1">
        <w:r w:rsidR="00DE28A2" w:rsidRPr="00DE28A2">
          <w:rPr>
            <w:rStyle w:val="Hyperlink"/>
            <w:i/>
            <w:lang w:val="en-US"/>
          </w:rPr>
          <w:t>NAC</w:t>
        </w:r>
      </w:hyperlink>
      <w:r w:rsidR="00DE28A2" w:rsidRPr="00DE28A2">
        <w:rPr>
          <w:i/>
          <w:lang w:val="en-US"/>
        </w:rPr>
        <w:t>) was established in October 2009. The NAC is a standing committee that works closely with the FASB in an advisory capacity to ensure that perspectives from the not-for-profit (NFP) sector are effectively communicated to the FASB on a timely basis in connection with the development of financial accounting and reporting standards.</w:t>
      </w:r>
      <w:r w:rsidR="00DE28A2">
        <w:rPr>
          <w:lang w:val="en-US"/>
        </w:rPr>
        <w:t xml:space="preserve"> </w:t>
      </w:r>
      <w:r w:rsidR="00DE28A2" w:rsidRPr="00DE28A2">
        <w:t>(</w:t>
      </w:r>
      <w:r w:rsidR="00DE28A2">
        <w:t>…)”</w:t>
      </w:r>
      <w:r w:rsidR="00DE28A2" w:rsidRPr="00DE28A2">
        <w:t xml:space="preserve"> </w:t>
      </w:r>
    </w:p>
    <w:p w:rsidR="00D316B1" w:rsidRDefault="005C5E57" w:rsidP="00C03E75">
      <w:r>
        <w:t xml:space="preserve">A lo largo de nuestra preocupación por estas organizaciones, hemos distinguido las que tienen una estructura de justicia conmutativa de las que tienen una estructura de justicia distributiva. También hemos </w:t>
      </w:r>
      <w:r w:rsidR="00171BAE">
        <w:t>diferenciado</w:t>
      </w:r>
      <w:r>
        <w:t xml:space="preserve"> las que obtienen recursos de terceros</w:t>
      </w:r>
      <w:r w:rsidR="00535392">
        <w:t>,</w:t>
      </w:r>
      <w:r>
        <w:t xml:space="preserve"> de aquellas que realizan actividades empresariales</w:t>
      </w:r>
      <w:r w:rsidR="00535392">
        <w:t>,</w:t>
      </w:r>
      <w:r>
        <w:t xml:space="preserve"> de las cuales derivan los recursos necesarios para llevar a cabo sus actividades misionales.</w:t>
      </w:r>
      <w:r w:rsidR="00535392">
        <w:t xml:space="preserve"> En cuanto a su régimen legal</w:t>
      </w:r>
      <w:r w:rsidR="008A1804">
        <w:t>,</w:t>
      </w:r>
      <w:r w:rsidR="00535392">
        <w:t xml:space="preserve"> hemos subrayado la diversidad de estatutos, resaltando que en las fundaciones por regla general no existe una división entre las actividades de dirección y de administración, puesto que no tienen asamblea general sino solamente junta directiva.</w:t>
      </w:r>
    </w:p>
    <w:p w:rsidR="006269CE" w:rsidRPr="00171BAE" w:rsidRDefault="00171BAE" w:rsidP="00171BAE">
      <w:r w:rsidRPr="00171BAE">
        <w:rPr>
          <w:lang w:val="en-US"/>
        </w:rPr>
        <w:t>Recientemente “(…)</w:t>
      </w:r>
      <w:r>
        <w:rPr>
          <w:lang w:val="en-US"/>
        </w:rPr>
        <w:t xml:space="preserve"> </w:t>
      </w:r>
      <w:r w:rsidRPr="00171BAE">
        <w:rPr>
          <w:i/>
          <w:lang w:val="en-US"/>
        </w:rPr>
        <w:t xml:space="preserve">The Board decided to modify the proposal to clarify the objectives of providing information useful in assessing an NFP’s liquidity and the type of information that financial statements are capable of providing for that purpose. The Board decided to require NFPs to provide: </w:t>
      </w:r>
      <w:r w:rsidRPr="00171BAE">
        <w:rPr>
          <w:i/>
          <w:lang w:val="en-US"/>
        </w:rPr>
        <w:lastRenderedPageBreak/>
        <w:t xml:space="preserve">―Qualitative information in the notes that communicates how an NFP manages its liquid resources available to meet cash needs for general expenditures within one year of the balance sheet date. ―Quantitative information either on the face of the balance sheet or in the notes, and additional qualitative information in the notes as necessary, that communicates the availability of an NFP’s financial assets at the balance sheet date to meet cash needs for general expenditures within one year of the balance sheet date. Availability of a financial asset may be affected by (a) its nature, (b) external limits imposed by donors, laws, and contracts with others, and (c) internal limits imposed by governing board decisions. </w:t>
      </w:r>
      <w:r w:rsidRPr="00171BAE">
        <w:t>(…)”.</w:t>
      </w:r>
    </w:p>
    <w:p w:rsidR="00171BAE" w:rsidRDefault="00171BAE" w:rsidP="00171BAE">
      <w:r w:rsidRPr="00171BAE">
        <w:t xml:space="preserve">El artículo 355 de la </w:t>
      </w:r>
      <w:hyperlink r:id="rId11" w:history="1">
        <w:r w:rsidRPr="00171BAE">
          <w:rPr>
            <w:rStyle w:val="Hyperlink"/>
          </w:rPr>
          <w:t>Constitución Política</w:t>
        </w:r>
      </w:hyperlink>
      <w:r w:rsidR="006759A9">
        <w:t xml:space="preserve"> cambió</w:t>
      </w:r>
      <w:r w:rsidRPr="00171BAE">
        <w:t xml:space="preserve"> severamente el </w:t>
      </w:r>
      <w:r>
        <w:t>e</w:t>
      </w:r>
      <w:r w:rsidRPr="00171BAE">
        <w:t xml:space="preserve">scenario de </w:t>
      </w:r>
      <w:r>
        <w:t>financiación de las ESAL en nuestro país, al disponer que “</w:t>
      </w:r>
      <w:r w:rsidRPr="006759A9">
        <w:rPr>
          <w:i/>
        </w:rPr>
        <w:t>Ninguna de las ramas u órganos del poder público podrá decretar auxilios o donaciones en favor de personas naturales o jurídicas de derecho privado. ―El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El Gobierno Nacional reglamentará la materia</w:t>
      </w:r>
      <w:r>
        <w:t>.</w:t>
      </w:r>
      <w:r w:rsidR="006759A9">
        <w:t>”. Como salta a la vista</w:t>
      </w:r>
      <w:r w:rsidR="000B2EFD">
        <w:t>,</w:t>
      </w:r>
      <w:r w:rsidR="006759A9">
        <w:t xml:space="preserve"> este precepto condicionó el apoyo del Estado a la adopción de modelos de justicia conmutativa (contratos).</w:t>
      </w:r>
      <w:r w:rsidR="00F56AD4">
        <w:t xml:space="preserve"> </w:t>
      </w:r>
    </w:p>
    <w:p w:rsidR="00F56AD4" w:rsidRPr="00F56AD4" w:rsidRDefault="00F56AD4" w:rsidP="00F56AD4">
      <w:pPr>
        <w:jc w:val="right"/>
        <w:rPr>
          <w:i/>
        </w:rPr>
      </w:pPr>
      <w:r w:rsidRPr="00F56AD4">
        <w:rPr>
          <w:i/>
        </w:rPr>
        <w:t>Hernando Bermúdez Gómez</w:t>
      </w:r>
    </w:p>
    <w:sectPr w:rsidR="00F56AD4" w:rsidRPr="00F56AD4"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7F3" w:rsidRDefault="009607F3" w:rsidP="00EE7812">
      <w:pPr>
        <w:spacing w:after="0" w:line="240" w:lineRule="auto"/>
      </w:pPr>
      <w:r>
        <w:separator/>
      </w:r>
    </w:p>
  </w:endnote>
  <w:endnote w:type="continuationSeparator" w:id="0">
    <w:p w:rsidR="009607F3" w:rsidRDefault="009607F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7F3" w:rsidRDefault="009607F3" w:rsidP="00EE7812">
      <w:pPr>
        <w:spacing w:after="0" w:line="240" w:lineRule="auto"/>
      </w:pPr>
      <w:r>
        <w:separator/>
      </w:r>
    </w:p>
  </w:footnote>
  <w:footnote w:type="continuationSeparator" w:id="0">
    <w:p w:rsidR="009607F3" w:rsidRDefault="009607F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C03E75">
      <w:t>1936</w:t>
    </w:r>
    <w:r w:rsidR="00107416">
      <w:t xml:space="preserve">, </w:t>
    </w:r>
    <w:r w:rsidR="008A2CBE">
      <w:t>marzo 14</w:t>
    </w:r>
    <w:r w:rsidR="00107416">
      <w:t xml:space="preserve"> de 2016</w:t>
    </w:r>
  </w:p>
  <w:p w:rsidR="00107416" w:rsidRDefault="009607F3"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1FE"/>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A1A"/>
    <w:rsid w:val="001C0D1C"/>
    <w:rsid w:val="001C0F8A"/>
    <w:rsid w:val="001C126A"/>
    <w:rsid w:val="001C1395"/>
    <w:rsid w:val="001C149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2B50"/>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2E5B"/>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212"/>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9A6"/>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1C0"/>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AD1"/>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A63"/>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EC6"/>
    <w:rsid w:val="004D5EFD"/>
    <w:rsid w:val="004D5F63"/>
    <w:rsid w:val="004D623B"/>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3"/>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302"/>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2ED"/>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7D6"/>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01"/>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12A"/>
    <w:rsid w:val="0086613A"/>
    <w:rsid w:val="0086614B"/>
    <w:rsid w:val="00866492"/>
    <w:rsid w:val="008665E6"/>
    <w:rsid w:val="00866620"/>
    <w:rsid w:val="00866913"/>
    <w:rsid w:val="00866BFF"/>
    <w:rsid w:val="00866C8E"/>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AA4"/>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D0E"/>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804"/>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B1"/>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7F3"/>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1D"/>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F55"/>
    <w:rsid w:val="00AA2F95"/>
    <w:rsid w:val="00AA3633"/>
    <w:rsid w:val="00AA37BF"/>
    <w:rsid w:val="00AA3903"/>
    <w:rsid w:val="00AA390B"/>
    <w:rsid w:val="00AA3AC6"/>
    <w:rsid w:val="00AA3F00"/>
    <w:rsid w:val="00AA3FF1"/>
    <w:rsid w:val="00AA4083"/>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558"/>
    <w:rsid w:val="00BF55B9"/>
    <w:rsid w:val="00BF5660"/>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B1"/>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9EB"/>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C1D"/>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114C"/>
    <w:rsid w:val="00D31159"/>
    <w:rsid w:val="00D313BA"/>
    <w:rsid w:val="00D313F4"/>
    <w:rsid w:val="00D316B1"/>
    <w:rsid w:val="00D31886"/>
    <w:rsid w:val="00D31890"/>
    <w:rsid w:val="00D318DC"/>
    <w:rsid w:val="00D3197F"/>
    <w:rsid w:val="00D319F9"/>
    <w:rsid w:val="00D31B49"/>
    <w:rsid w:val="00D31BC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6088"/>
    <w:rsid w:val="00D7609E"/>
    <w:rsid w:val="00D76152"/>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251"/>
    <w:rsid w:val="00DD4308"/>
    <w:rsid w:val="00DD4511"/>
    <w:rsid w:val="00DD4B48"/>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422"/>
    <w:rsid w:val="00ED65F8"/>
    <w:rsid w:val="00ED6C4B"/>
    <w:rsid w:val="00ED6C6C"/>
    <w:rsid w:val="00ED6DC1"/>
    <w:rsid w:val="00ED6E04"/>
    <w:rsid w:val="00ED6EBF"/>
    <w:rsid w:val="00ED6FF3"/>
    <w:rsid w:val="00ED70DB"/>
    <w:rsid w:val="00ED7385"/>
    <w:rsid w:val="00ED738F"/>
    <w:rsid w:val="00ED7467"/>
    <w:rsid w:val="00ED75C6"/>
    <w:rsid w:val="00ED773C"/>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AFC"/>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5D2"/>
    <w:rsid w:val="00F32649"/>
    <w:rsid w:val="00F32987"/>
    <w:rsid w:val="00F32ACC"/>
    <w:rsid w:val="00F32B6C"/>
    <w:rsid w:val="00F32C9C"/>
    <w:rsid w:val="00F32DBA"/>
    <w:rsid w:val="00F32DD1"/>
    <w:rsid w:val="00F32ED6"/>
    <w:rsid w:val="00F32FF8"/>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AD4"/>
    <w:rsid w:val="00F56C28"/>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E30"/>
    <w:rsid w:val="00F96EB7"/>
    <w:rsid w:val="00F96F37"/>
    <w:rsid w:val="00F9730E"/>
    <w:rsid w:val="00F973DD"/>
    <w:rsid w:val="00F973ED"/>
    <w:rsid w:val="00F97636"/>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sp.presidencia.gov.co/Normativa/Documents/Constitucion-Politica-Colombia.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asb.org/cs/ContentServer?site=FASB&amp;c=Page&amp;pagename=FASB%2FPage%2FSectionPage&amp;cid=1176156543050" TargetMode="External"/><Relationship Id="rId4" Type="http://schemas.microsoft.com/office/2007/relationships/stylesWithEffects" Target="stylesWithEffects.xml"/><Relationship Id="rId9" Type="http://schemas.openxmlformats.org/officeDocument/2006/relationships/hyperlink" Target="http://www.fasb.org/cs/ContentServer?c=FASBContent_C&amp;pagename=FASB%2FFASBContent_C%2FProjectUpdatePage&amp;cid=117615928611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A82E7-BB89-4862-82A3-EC22D8F86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536</Words>
  <Characters>2949</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2016-03-13T19:46:00Z</dcterms:created>
  <dcterms:modified xsi:type="dcterms:W3CDTF">2016-03-13T19:46:00Z</dcterms:modified>
</cp:coreProperties>
</file>