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914" w:rsidRPr="006C6914" w:rsidRDefault="006C6914" w:rsidP="006C6914">
      <w:pPr>
        <w:keepNext/>
        <w:framePr w:dropCap="drop" w:lines="3" w:wrap="around" w:vAnchor="text" w:hAnchor="text"/>
        <w:spacing w:after="0" w:line="926" w:lineRule="exact"/>
        <w:textAlignment w:val="baseline"/>
        <w:rPr>
          <w:position w:val="-9"/>
          <w:sz w:val="123"/>
        </w:rPr>
      </w:pPr>
      <w:bookmarkStart w:id="0" w:name="_GoBack"/>
      <w:bookmarkEnd w:id="0"/>
      <w:r w:rsidRPr="006C6914">
        <w:rPr>
          <w:position w:val="-9"/>
          <w:sz w:val="123"/>
        </w:rPr>
        <w:t>E</w:t>
      </w:r>
    </w:p>
    <w:p w:rsidR="009142E6" w:rsidRDefault="006C6914" w:rsidP="00C31658">
      <w:r>
        <w:t>n el corto lapso de 3 años las autoridades reguladoras han dado muestras de no estar preparadas para desempeñar su tarea con el nivel científico que se esperaba y se espera.</w:t>
      </w:r>
    </w:p>
    <w:p w:rsidR="00F96D4D" w:rsidRDefault="00F96D4D" w:rsidP="00C31658">
      <w:r>
        <w:t>Así, por ejemplo, arrancaron anticipando la derogación de todas las disposiciones precedentes, a pesar que siempre ha sido muy claro que las normas internacionales de contabilidad, información financiera y aseguramiento de información, no contienen una regulación íntegra de tales asuntos.</w:t>
      </w:r>
    </w:p>
    <w:p w:rsidR="006A4D1D" w:rsidRDefault="006A4D1D" w:rsidP="00C31658">
      <w:r>
        <w:t xml:space="preserve">Más tarde que temprano, los hechos se impusieron y </w:t>
      </w:r>
      <w:r w:rsidR="00DB7D56">
        <w:t xml:space="preserve">en </w:t>
      </w:r>
      <w:r>
        <w:t>el</w:t>
      </w:r>
      <w:r w:rsidR="00DB7D56">
        <w:t xml:space="preserve"> artículo </w:t>
      </w:r>
      <w:r w:rsidR="00DB7D56" w:rsidRPr="00DB7D56">
        <w:t>Articulo 2.1.1.</w:t>
      </w:r>
      <w:r w:rsidR="00DB7D56">
        <w:t xml:space="preserve"> </w:t>
      </w:r>
      <w:proofErr w:type="gramStart"/>
      <w:r w:rsidR="00DB7D56">
        <w:t>del</w:t>
      </w:r>
      <w:proofErr w:type="gramEnd"/>
      <w:r>
        <w:t xml:space="preserve"> </w:t>
      </w:r>
      <w:hyperlink r:id="rId8" w:history="1">
        <w:r w:rsidRPr="006A4D1D">
          <w:rPr>
            <w:rStyle w:val="Hipervnculo"/>
          </w:rPr>
          <w:t>Decreto reglamentario 2420 de 2015</w:t>
        </w:r>
      </w:hyperlink>
      <w:r>
        <w:t xml:space="preserve"> el Gobierno precisó: “(…) </w:t>
      </w:r>
      <w:r w:rsidRPr="00DB7D56">
        <w:rPr>
          <w:i/>
        </w:rPr>
        <w:t>El Decreto 2649 de 1993, además de lo previsto para los efectos contemplados en el Decreto 2548 de 2014, continuará vigente en lo no regulado por los decretos 2784 de 2012, 2706 de 2012 y 3022 de 2013 y demás normas que los modifiquen, adicionen o sustituya</w:t>
      </w:r>
      <w:r>
        <w:t xml:space="preserve"> (…)”.</w:t>
      </w:r>
    </w:p>
    <w:p w:rsidR="00815075" w:rsidRDefault="00156855" w:rsidP="00C31658">
      <w:r>
        <w:t xml:space="preserve">Así pues, </w:t>
      </w:r>
      <w:r w:rsidR="00A91E89">
        <w:t xml:space="preserve">entre otras, </w:t>
      </w:r>
      <w:r>
        <w:t>las normas técnicas sobre registros y libros, por regla general, conservarán su vigencia.</w:t>
      </w:r>
      <w:r w:rsidR="00DB7D56">
        <w:t xml:space="preserve"> No debería ser de otra manera.</w:t>
      </w:r>
    </w:p>
    <w:p w:rsidR="00DB7D56" w:rsidRDefault="00C56E1C" w:rsidP="00C31658">
      <w:r>
        <w:t>Cuando se ha consultado a las autoridades sobre la conservación de los documentos contables electrónicos, las autoridades se han limitado a hacer algunas citas legales, sin profundizar en la cuestión y sin hacer una reflexión científica al respecto.</w:t>
      </w:r>
    </w:p>
    <w:p w:rsidR="00704763" w:rsidRDefault="00704763" w:rsidP="00C31658">
      <w:r>
        <w:t xml:space="preserve">¿Será que la conservación es un asunto meramente jurídico? Desde el punto de vista científico, ¿puede haber una contabilidad que no se conserve? ¿Podrían destruirse los </w:t>
      </w:r>
      <w:r>
        <w:lastRenderedPageBreak/>
        <w:t>soportes, los comprobantes, los libros, una vez se expidan o publiquen los estados financieros del período?</w:t>
      </w:r>
    </w:p>
    <w:p w:rsidR="00FC5101" w:rsidRDefault="00FC5101" w:rsidP="00C31658">
      <w:r>
        <w:t xml:space="preserve">Como se sabe, el </w:t>
      </w:r>
      <w:hyperlink r:id="rId9" w:history="1">
        <w:r w:rsidRPr="00FC5101">
          <w:rPr>
            <w:rStyle w:val="Hipervnculo"/>
          </w:rPr>
          <w:t>artículo 632 del Estatuto Tributario</w:t>
        </w:r>
      </w:hyperlink>
      <w:r>
        <w:t xml:space="preserve">, precisa que “(…) </w:t>
      </w:r>
      <w:r w:rsidRPr="00FC5101">
        <w:rPr>
          <w:i/>
        </w:rPr>
        <w:t>Cuando la contabilidad se lleve en computador, adicionalmente, se deben conservar los medios magnéticos que contengan la información, así como los programas respectivos</w:t>
      </w:r>
      <w:r w:rsidRPr="00FC5101">
        <w:t>.</w:t>
      </w:r>
      <w:r>
        <w:t xml:space="preserve"> (…)”. Es decir que hay que conservar tanto los documentos contables electrónicos como los medios para reproducirlos.</w:t>
      </w:r>
    </w:p>
    <w:p w:rsidR="003878FF" w:rsidRDefault="003878FF" w:rsidP="00C31658">
      <w:r>
        <w:t>Habría que ver si estamos de acuerdo en que la información contable (no solo los estados financieros y los documentos que los acompañan) son documentos de carácter histórico.</w:t>
      </w:r>
      <w:r w:rsidR="000D2B1B">
        <w:t xml:space="preserve"> </w:t>
      </w:r>
    </w:p>
    <w:p w:rsidR="000D2B1B" w:rsidRDefault="000D2B1B" w:rsidP="00C31658">
      <w:r>
        <w:t xml:space="preserve">Habría que ver si advertimos que ciertos documentos contables, en cuanto </w:t>
      </w:r>
      <w:r w:rsidRPr="000D2B1B">
        <w:t>documentos privados de carácter histórico</w:t>
      </w:r>
      <w:r>
        <w:t xml:space="preserve">, podrían ser </w:t>
      </w:r>
      <w:r w:rsidRPr="000D2B1B">
        <w:t>declara</w:t>
      </w:r>
      <w:r>
        <w:t>dos</w:t>
      </w:r>
      <w:r w:rsidRPr="000D2B1B">
        <w:t xml:space="preserve"> de </w:t>
      </w:r>
      <w:r>
        <w:t xml:space="preserve">interés cultural. </w:t>
      </w:r>
    </w:p>
    <w:p w:rsidR="000D2B1B" w:rsidRDefault="000D2B1B" w:rsidP="00C31658">
      <w:r>
        <w:t xml:space="preserve">Habría que ver si nos parece científico y no meramente legal que “(…) </w:t>
      </w:r>
      <w:r w:rsidRPr="000D2B1B">
        <w:rPr>
          <w:i/>
        </w:rPr>
        <w:t>Los documentos originales que posean valores históricos no podrán ser destruidos, aun cuando hayan sido reproducidos y/o almacenados mediante cualquier medio.</w:t>
      </w:r>
      <w:r>
        <w:t xml:space="preserve"> (…)”</w:t>
      </w:r>
      <w:r w:rsidR="00A83573">
        <w:t xml:space="preserve"> – artículo 19, </w:t>
      </w:r>
      <w:hyperlink r:id="rId10" w:history="1">
        <w:r w:rsidR="00A83573" w:rsidRPr="00A83573">
          <w:rPr>
            <w:rStyle w:val="Hipervnculo"/>
          </w:rPr>
          <w:t>Ley 594 de 2000</w:t>
        </w:r>
      </w:hyperlink>
      <w:r w:rsidR="00A83573">
        <w:t xml:space="preserve">- </w:t>
      </w:r>
      <w:r w:rsidR="00587A93">
        <w:t>Cuando reflexionamos a la luz de las academias de historia contable, nos damos cuenta de las grandes pérdidas que tendríamos si no se estuviesen conservando documentos contables que hoy tienen varios siglos de existencia.</w:t>
      </w:r>
    </w:p>
    <w:p w:rsidR="00A83573" w:rsidRPr="00A83573" w:rsidRDefault="00A83573" w:rsidP="00A83573">
      <w:pPr>
        <w:jc w:val="right"/>
        <w:rPr>
          <w:i/>
        </w:rPr>
      </w:pPr>
      <w:r w:rsidRPr="00A83573">
        <w:rPr>
          <w:i/>
        </w:rPr>
        <w:t>Hernando Bermúdez Gómez</w:t>
      </w:r>
    </w:p>
    <w:sectPr w:rsidR="00A83573" w:rsidRPr="00A83573"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4D1" w:rsidRDefault="000A64D1" w:rsidP="00EE7812">
      <w:pPr>
        <w:spacing w:after="0" w:line="240" w:lineRule="auto"/>
      </w:pPr>
      <w:r>
        <w:separator/>
      </w:r>
    </w:p>
  </w:endnote>
  <w:endnote w:type="continuationSeparator" w:id="0">
    <w:p w:rsidR="000A64D1" w:rsidRDefault="000A64D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416" w:rsidRDefault="00107416"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4D1" w:rsidRDefault="000A64D1" w:rsidP="00EE7812">
      <w:pPr>
        <w:spacing w:after="0" w:line="240" w:lineRule="auto"/>
      </w:pPr>
      <w:r>
        <w:separator/>
      </w:r>
    </w:p>
  </w:footnote>
  <w:footnote w:type="continuationSeparator" w:id="0">
    <w:p w:rsidR="000A64D1" w:rsidRDefault="000A64D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 xml:space="preserve">De </w:t>
    </w:r>
    <w:proofErr w:type="spellStart"/>
    <w:r>
      <w:t>Computationis</w:t>
    </w:r>
    <w:proofErr w:type="spellEnd"/>
    <w:r>
      <w:t xml:space="preserve"> Jure Opiniones</w:t>
    </w:r>
  </w:p>
  <w:p w:rsidR="00107416" w:rsidRDefault="000417C0" w:rsidP="00613BC8">
    <w:pPr>
      <w:pStyle w:val="Encabezado"/>
      <w:tabs>
        <w:tab w:val="left" w:pos="2580"/>
        <w:tab w:val="left" w:pos="2985"/>
      </w:tabs>
      <w:spacing w:line="276" w:lineRule="auto"/>
      <w:jc w:val="right"/>
    </w:pPr>
    <w:r>
      <w:t xml:space="preserve">Número </w:t>
    </w:r>
    <w:r w:rsidR="00C31658">
      <w:t>1938</w:t>
    </w:r>
    <w:r w:rsidR="00107416">
      <w:t xml:space="preserve">, </w:t>
    </w:r>
    <w:r w:rsidR="008A2CBE">
      <w:t xml:space="preserve">marzo </w:t>
    </w:r>
    <w:r w:rsidR="00BF11E5">
      <w:t>21</w:t>
    </w:r>
    <w:r w:rsidR="00107416">
      <w:t xml:space="preserve"> de 2016</w:t>
    </w:r>
  </w:p>
  <w:p w:rsidR="00107416" w:rsidRDefault="000A64D1" w:rsidP="00613BC8">
    <w:pPr>
      <w:pStyle w:val="Encabezado"/>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EFD"/>
    <w:rsid w:val="000211C1"/>
    <w:rsid w:val="0002120D"/>
    <w:rsid w:val="000212CE"/>
    <w:rsid w:val="00021369"/>
    <w:rsid w:val="000216EE"/>
    <w:rsid w:val="00021E0D"/>
    <w:rsid w:val="0002207A"/>
    <w:rsid w:val="00022288"/>
    <w:rsid w:val="0002240B"/>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A21"/>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8A9"/>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4D1"/>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B1B"/>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1FE"/>
    <w:rsid w:val="0013525B"/>
    <w:rsid w:val="00135370"/>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855"/>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CCE"/>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A1A"/>
    <w:rsid w:val="001C0D1C"/>
    <w:rsid w:val="001C0F8A"/>
    <w:rsid w:val="001C126A"/>
    <w:rsid w:val="001C1395"/>
    <w:rsid w:val="001C149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2B50"/>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8F0"/>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FD1"/>
    <w:rsid w:val="0022102C"/>
    <w:rsid w:val="002213C2"/>
    <w:rsid w:val="00221496"/>
    <w:rsid w:val="00221624"/>
    <w:rsid w:val="0022186A"/>
    <w:rsid w:val="00221940"/>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2E5B"/>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7C"/>
    <w:rsid w:val="002517FA"/>
    <w:rsid w:val="002518D7"/>
    <w:rsid w:val="0025190A"/>
    <w:rsid w:val="00251928"/>
    <w:rsid w:val="00251984"/>
    <w:rsid w:val="002519AB"/>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4B"/>
    <w:rsid w:val="002835A3"/>
    <w:rsid w:val="00283973"/>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7180"/>
    <w:rsid w:val="002872F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ACE"/>
    <w:rsid w:val="002E5D75"/>
    <w:rsid w:val="002E61D6"/>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212"/>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9A6"/>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BC9"/>
    <w:rsid w:val="00387C92"/>
    <w:rsid w:val="00387E28"/>
    <w:rsid w:val="00387F44"/>
    <w:rsid w:val="003904C6"/>
    <w:rsid w:val="00390631"/>
    <w:rsid w:val="00390888"/>
    <w:rsid w:val="0039091E"/>
    <w:rsid w:val="00390A9C"/>
    <w:rsid w:val="00390EA0"/>
    <w:rsid w:val="0039103E"/>
    <w:rsid w:val="003911C0"/>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1F45"/>
    <w:rsid w:val="003E2131"/>
    <w:rsid w:val="003E2199"/>
    <w:rsid w:val="003E2457"/>
    <w:rsid w:val="003E253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AD1"/>
    <w:rsid w:val="003F0CAB"/>
    <w:rsid w:val="003F0DC3"/>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BEA"/>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A63"/>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2D9"/>
    <w:rsid w:val="004312DF"/>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302"/>
    <w:rsid w:val="00443357"/>
    <w:rsid w:val="0044356E"/>
    <w:rsid w:val="004435F3"/>
    <w:rsid w:val="004437E8"/>
    <w:rsid w:val="00443A0F"/>
    <w:rsid w:val="00443B35"/>
    <w:rsid w:val="00443CD3"/>
    <w:rsid w:val="00443CFC"/>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B8"/>
    <w:rsid w:val="004B2D16"/>
    <w:rsid w:val="004B2D1E"/>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EC6"/>
    <w:rsid w:val="004D5EFD"/>
    <w:rsid w:val="004D5F63"/>
    <w:rsid w:val="004D623B"/>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A1"/>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6FBE"/>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3"/>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F0"/>
    <w:rsid w:val="00510548"/>
    <w:rsid w:val="00510612"/>
    <w:rsid w:val="00510811"/>
    <w:rsid w:val="00510BDC"/>
    <w:rsid w:val="00510BE2"/>
    <w:rsid w:val="00510C7F"/>
    <w:rsid w:val="00510EEA"/>
    <w:rsid w:val="005111DF"/>
    <w:rsid w:val="0051168F"/>
    <w:rsid w:val="005116B6"/>
    <w:rsid w:val="00511A11"/>
    <w:rsid w:val="00511AE4"/>
    <w:rsid w:val="00511B2E"/>
    <w:rsid w:val="00511BD6"/>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302"/>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BFA"/>
    <w:rsid w:val="00572DF5"/>
    <w:rsid w:val="0057303F"/>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CEA"/>
    <w:rsid w:val="005C4F31"/>
    <w:rsid w:val="005C5316"/>
    <w:rsid w:val="005C5416"/>
    <w:rsid w:val="005C5503"/>
    <w:rsid w:val="005C551E"/>
    <w:rsid w:val="005C564A"/>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4CC"/>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2ED"/>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7D6"/>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14"/>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9AB"/>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30B3"/>
    <w:rsid w:val="007730E4"/>
    <w:rsid w:val="007731CB"/>
    <w:rsid w:val="0077352C"/>
    <w:rsid w:val="00773611"/>
    <w:rsid w:val="00773749"/>
    <w:rsid w:val="00773813"/>
    <w:rsid w:val="00773C88"/>
    <w:rsid w:val="00773C97"/>
    <w:rsid w:val="0077411F"/>
    <w:rsid w:val="00774515"/>
    <w:rsid w:val="00774821"/>
    <w:rsid w:val="00774867"/>
    <w:rsid w:val="00774B13"/>
    <w:rsid w:val="00774B79"/>
    <w:rsid w:val="00774BCF"/>
    <w:rsid w:val="00774FEE"/>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2"/>
    <w:rsid w:val="007B5464"/>
    <w:rsid w:val="007B5599"/>
    <w:rsid w:val="007B569A"/>
    <w:rsid w:val="007B5957"/>
    <w:rsid w:val="007B5A39"/>
    <w:rsid w:val="007B5AEE"/>
    <w:rsid w:val="007B5B0D"/>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1FFE"/>
    <w:rsid w:val="007C23E1"/>
    <w:rsid w:val="007C24BE"/>
    <w:rsid w:val="007C25F4"/>
    <w:rsid w:val="007C2696"/>
    <w:rsid w:val="007C27A9"/>
    <w:rsid w:val="007C27F8"/>
    <w:rsid w:val="007C2A22"/>
    <w:rsid w:val="007C2A2A"/>
    <w:rsid w:val="007C2F7C"/>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5EF2"/>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570"/>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945"/>
    <w:rsid w:val="00840C5E"/>
    <w:rsid w:val="008410A6"/>
    <w:rsid w:val="008410C3"/>
    <w:rsid w:val="00841201"/>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93"/>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2F01"/>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12A"/>
    <w:rsid w:val="0086613A"/>
    <w:rsid w:val="0086614B"/>
    <w:rsid w:val="00866492"/>
    <w:rsid w:val="008665E6"/>
    <w:rsid w:val="00866620"/>
    <w:rsid w:val="00866913"/>
    <w:rsid w:val="00866BFF"/>
    <w:rsid w:val="00866C8E"/>
    <w:rsid w:val="00867327"/>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AA4"/>
    <w:rsid w:val="00872B28"/>
    <w:rsid w:val="00872D81"/>
    <w:rsid w:val="0087337F"/>
    <w:rsid w:val="008737C7"/>
    <w:rsid w:val="008737D5"/>
    <w:rsid w:val="00873A25"/>
    <w:rsid w:val="00873BF2"/>
    <w:rsid w:val="00873E21"/>
    <w:rsid w:val="00873E35"/>
    <w:rsid w:val="00873F74"/>
    <w:rsid w:val="00874782"/>
    <w:rsid w:val="00874865"/>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D0E"/>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804"/>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6A3"/>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1D53"/>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607"/>
    <w:rsid w:val="008D47E4"/>
    <w:rsid w:val="008D4B88"/>
    <w:rsid w:val="008D4BD5"/>
    <w:rsid w:val="008D4C46"/>
    <w:rsid w:val="008D4D2E"/>
    <w:rsid w:val="008D4E79"/>
    <w:rsid w:val="008D508D"/>
    <w:rsid w:val="008D5183"/>
    <w:rsid w:val="008D51BB"/>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7047"/>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BA2"/>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85A"/>
    <w:rsid w:val="00933884"/>
    <w:rsid w:val="009338B9"/>
    <w:rsid w:val="009338BC"/>
    <w:rsid w:val="009339E2"/>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7F3"/>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D6E"/>
    <w:rsid w:val="00981F21"/>
    <w:rsid w:val="009821A2"/>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87"/>
    <w:rsid w:val="00996AA1"/>
    <w:rsid w:val="00996BE3"/>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68F"/>
    <w:rsid w:val="00A47B5E"/>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88"/>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0CE3"/>
    <w:rsid w:val="00A81027"/>
    <w:rsid w:val="00A8103D"/>
    <w:rsid w:val="00A81343"/>
    <w:rsid w:val="00A8151C"/>
    <w:rsid w:val="00A817CD"/>
    <w:rsid w:val="00A81A39"/>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F55"/>
    <w:rsid w:val="00AA2F95"/>
    <w:rsid w:val="00AA3633"/>
    <w:rsid w:val="00AA37BF"/>
    <w:rsid w:val="00AA3903"/>
    <w:rsid w:val="00AA390B"/>
    <w:rsid w:val="00AA3AC6"/>
    <w:rsid w:val="00AA3F00"/>
    <w:rsid w:val="00AA3FF1"/>
    <w:rsid w:val="00AA4083"/>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FA"/>
    <w:rsid w:val="00B21EFB"/>
    <w:rsid w:val="00B221E3"/>
    <w:rsid w:val="00B22202"/>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15A"/>
    <w:rsid w:val="00BB3471"/>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C9"/>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6D"/>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558"/>
    <w:rsid w:val="00BF55B9"/>
    <w:rsid w:val="00BF5660"/>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E9D"/>
    <w:rsid w:val="00C60F98"/>
    <w:rsid w:val="00C610FC"/>
    <w:rsid w:val="00C6116E"/>
    <w:rsid w:val="00C61292"/>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0CB"/>
    <w:rsid w:val="00C6519E"/>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0F52"/>
    <w:rsid w:val="00C81AD2"/>
    <w:rsid w:val="00C81B1C"/>
    <w:rsid w:val="00C81B31"/>
    <w:rsid w:val="00C81C65"/>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50F0"/>
    <w:rsid w:val="00C95226"/>
    <w:rsid w:val="00C95370"/>
    <w:rsid w:val="00C9567B"/>
    <w:rsid w:val="00C956CE"/>
    <w:rsid w:val="00C95EFE"/>
    <w:rsid w:val="00C96288"/>
    <w:rsid w:val="00C962DD"/>
    <w:rsid w:val="00C9633A"/>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C86"/>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B1"/>
    <w:rsid w:val="00CD3DF4"/>
    <w:rsid w:val="00CD3E02"/>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DC7"/>
    <w:rsid w:val="00CE62F1"/>
    <w:rsid w:val="00CE6609"/>
    <w:rsid w:val="00CE6812"/>
    <w:rsid w:val="00CE69EB"/>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C1D"/>
    <w:rsid w:val="00D05E7A"/>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114C"/>
    <w:rsid w:val="00D31159"/>
    <w:rsid w:val="00D313BA"/>
    <w:rsid w:val="00D313F4"/>
    <w:rsid w:val="00D316B1"/>
    <w:rsid w:val="00D31886"/>
    <w:rsid w:val="00D31890"/>
    <w:rsid w:val="00D318DC"/>
    <w:rsid w:val="00D3197F"/>
    <w:rsid w:val="00D319F9"/>
    <w:rsid w:val="00D31B49"/>
    <w:rsid w:val="00D31BC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BAE"/>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823"/>
    <w:rsid w:val="00D60BA0"/>
    <w:rsid w:val="00D60CB4"/>
    <w:rsid w:val="00D60D60"/>
    <w:rsid w:val="00D60F1B"/>
    <w:rsid w:val="00D612EA"/>
    <w:rsid w:val="00D614EF"/>
    <w:rsid w:val="00D615B7"/>
    <w:rsid w:val="00D61856"/>
    <w:rsid w:val="00D61BE6"/>
    <w:rsid w:val="00D61C27"/>
    <w:rsid w:val="00D61D34"/>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6088"/>
    <w:rsid w:val="00D7609E"/>
    <w:rsid w:val="00D76152"/>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40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56"/>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251"/>
    <w:rsid w:val="00DD4308"/>
    <w:rsid w:val="00DD4511"/>
    <w:rsid w:val="00DD4B48"/>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5"/>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3C60"/>
    <w:rsid w:val="00E34126"/>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62"/>
    <w:rsid w:val="00E97E7E"/>
    <w:rsid w:val="00EA009C"/>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422"/>
    <w:rsid w:val="00ED65F8"/>
    <w:rsid w:val="00ED6C4B"/>
    <w:rsid w:val="00ED6C6C"/>
    <w:rsid w:val="00ED6DC1"/>
    <w:rsid w:val="00ED6E04"/>
    <w:rsid w:val="00ED6EBF"/>
    <w:rsid w:val="00ED6FF3"/>
    <w:rsid w:val="00ED70DB"/>
    <w:rsid w:val="00ED7385"/>
    <w:rsid w:val="00ED738F"/>
    <w:rsid w:val="00ED7467"/>
    <w:rsid w:val="00ED75C6"/>
    <w:rsid w:val="00ED773C"/>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12B"/>
    <w:rsid w:val="00EF436E"/>
    <w:rsid w:val="00EF440F"/>
    <w:rsid w:val="00EF4775"/>
    <w:rsid w:val="00EF478C"/>
    <w:rsid w:val="00EF4C96"/>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E23"/>
    <w:rsid w:val="00F01135"/>
    <w:rsid w:val="00F01205"/>
    <w:rsid w:val="00F0133F"/>
    <w:rsid w:val="00F01558"/>
    <w:rsid w:val="00F01665"/>
    <w:rsid w:val="00F01719"/>
    <w:rsid w:val="00F017F6"/>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CCD"/>
    <w:rsid w:val="00F10CEA"/>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AFC"/>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5D2"/>
    <w:rsid w:val="00F32649"/>
    <w:rsid w:val="00F32987"/>
    <w:rsid w:val="00F32ACC"/>
    <w:rsid w:val="00F32B6C"/>
    <w:rsid w:val="00F32C9C"/>
    <w:rsid w:val="00F32DBA"/>
    <w:rsid w:val="00F32DD1"/>
    <w:rsid w:val="00F32ED6"/>
    <w:rsid w:val="00F32FF8"/>
    <w:rsid w:val="00F3319C"/>
    <w:rsid w:val="00F33488"/>
    <w:rsid w:val="00F334DB"/>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AD4"/>
    <w:rsid w:val="00F56C28"/>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8F4"/>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644"/>
    <w:rsid w:val="00FD5656"/>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15:docId w15:val="{7F810FF4-65D7-4A1B-83F9-D20090591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15-decreto-242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lcaldiabogota.gov.co/sisjur/normas/Norma1.jsp?i=4275" TargetMode="External"/><Relationship Id="rId4" Type="http://schemas.openxmlformats.org/officeDocument/2006/relationships/settings" Target="settings.xml"/><Relationship Id="rId9" Type="http://schemas.openxmlformats.org/officeDocument/2006/relationships/hyperlink" Target="http://www.dian.gov.co/dian/15servicios.nsf/0108fdc3639d83ff05256f0b006abb3d/31778f0cd712437005256f0e005435ae?OpenDocu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10DD1-C913-4FCF-9626-85F8CD835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2611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Bermudez Gomez</cp:lastModifiedBy>
  <cp:revision>2</cp:revision>
  <cp:lastPrinted>2015-11-17T13:48:00Z</cp:lastPrinted>
  <dcterms:created xsi:type="dcterms:W3CDTF">2016-03-18T12:40:00Z</dcterms:created>
  <dcterms:modified xsi:type="dcterms:W3CDTF">2016-03-18T12:40:00Z</dcterms:modified>
</cp:coreProperties>
</file>