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AF" w:rsidRPr="007F14AF" w:rsidRDefault="007F14AF" w:rsidP="007F14A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7F14AF">
        <w:rPr>
          <w:position w:val="-9"/>
          <w:sz w:val="123"/>
        </w:rPr>
        <w:t>E</w:t>
      </w:r>
    </w:p>
    <w:p w:rsidR="00044EFD" w:rsidRDefault="007F14AF" w:rsidP="00D35924">
      <w:r>
        <w:t xml:space="preserve">n nuestra legislación un revisor fiscal puede renunciar al cargo o puede ser removido de él. Una y otra cosa </w:t>
      </w:r>
      <w:r w:rsidR="00251FFB">
        <w:t>debe</w:t>
      </w:r>
      <w:r>
        <w:t xml:space="preserve"> hacerse constar en el registro mercantil (o en el registro que corresponda).</w:t>
      </w:r>
    </w:p>
    <w:p w:rsidR="004C2E29" w:rsidRDefault="004C2E29" w:rsidP="00D35924">
      <w:r>
        <w:t>Hay que distinguir los casos de mera liberalidad de aquéllos en los que obra un motivo para producir la renuncia o la remoción.</w:t>
      </w:r>
    </w:p>
    <w:p w:rsidR="004C2E29" w:rsidRDefault="00A640DE" w:rsidP="00D35924">
      <w:r>
        <w:t xml:space="preserve">Los revisores fiscales son contratados por un período, el previsto en la ley, en los estatutos, en el acto de nombramiento o el contrato respectivo. </w:t>
      </w:r>
      <w:r w:rsidR="00787879">
        <w:t>La terminación anticipada de la relación jurídica que vincula al contador con una empresa</w:t>
      </w:r>
      <w:r w:rsidR="006E214D">
        <w:t>,</w:t>
      </w:r>
      <w:r w:rsidR="00787879">
        <w:t xml:space="preserve"> puede generar perjuicios a una o ambas partes.</w:t>
      </w:r>
      <w:r w:rsidR="00847947">
        <w:t xml:space="preserve"> Como se sabe, cualquiera que cause un daño no justificado a otro, deberá indemnizarlo.</w:t>
      </w:r>
    </w:p>
    <w:p w:rsidR="000E259D" w:rsidRDefault="00CD4E79" w:rsidP="00D35924">
      <w:r>
        <w:t>En teoría, al retirarse un principal, debería entrar en ejercicio su suplente. Más hay casos en que éste no ha sido designado y hay otros en los cuales, llegado el momento de asumir la tarea, no está en condiciones de hacerlo.</w:t>
      </w:r>
      <w:r w:rsidR="006440D8">
        <w:t xml:space="preserve"> Por eso en la realidad el retiro de un revisor puede entrabar el cumplimiento de ciertas disposiciones, como la suscripción de los informes mensuales o de las declaraciones tributarias periódicas.</w:t>
      </w:r>
      <w:r w:rsidR="00D61793">
        <w:t xml:space="preserve"> Los contadores, además de tener responsabilidad patrimonial como todas las personas, tienen el deber ético de </w:t>
      </w:r>
      <w:r w:rsidR="009177F5">
        <w:t>no exponer</w:t>
      </w:r>
      <w:r w:rsidR="00D61793">
        <w:t xml:space="preserve"> </w:t>
      </w:r>
      <w:r w:rsidR="009177F5">
        <w:t xml:space="preserve">a sus clientes a </w:t>
      </w:r>
      <w:r w:rsidR="00D61793">
        <w:t xml:space="preserve">riesgos injustificados (artículo 45 de la </w:t>
      </w:r>
      <w:hyperlink r:id="rId9" w:history="1">
        <w:r w:rsidR="00D61793" w:rsidRPr="00D61793">
          <w:rPr>
            <w:rStyle w:val="Hyperlink"/>
          </w:rPr>
          <w:t>Ley 43 de 1990</w:t>
        </w:r>
      </w:hyperlink>
      <w:r w:rsidR="00D61793">
        <w:t>).</w:t>
      </w:r>
      <w:r w:rsidR="00A5425D">
        <w:t xml:space="preserve"> Por lo mismo se recomienda nunca renunciar de manera intempestiva. </w:t>
      </w:r>
    </w:p>
    <w:p w:rsidR="009704B5" w:rsidRDefault="009704B5" w:rsidP="00D35924">
      <w:r>
        <w:t xml:space="preserve">Cuando hay una justa causa para renunciar, es prudente acudir en primer lugar a la </w:t>
      </w:r>
      <w:r>
        <w:lastRenderedPageBreak/>
        <w:t>interrupción del trabajo, autorizada por el artículo 44 de la ley mencionada, fijando un plazo para normalizar la situación o para concretar la renuncia.</w:t>
      </w:r>
    </w:p>
    <w:p w:rsidR="009704B5" w:rsidRDefault="00F67006" w:rsidP="00D35924">
      <w:r>
        <w:t xml:space="preserve">Como se recordará, la Corte Constitucional </w:t>
      </w:r>
      <w:hyperlink r:id="rId10" w:history="1">
        <w:r w:rsidRPr="00556890">
          <w:rPr>
            <w:rStyle w:val="Hyperlink"/>
          </w:rPr>
          <w:t>falló</w:t>
        </w:r>
      </w:hyperlink>
      <w:r>
        <w:t xml:space="preserve"> señalando que la renuncia debe ser registrada dentro de los 30 días hábiles siguientes a su presentación.</w:t>
      </w:r>
      <w:r w:rsidR="009F5A54">
        <w:t xml:space="preserve"> Durante este lapso, el profesional continúa teniendo la calidad de revisor fiscal frente a los terceros, aunque ya no la tenga para el cliente o aunque la prestación de sus servicios estuviere interrumpida.</w:t>
      </w:r>
      <w:r w:rsidR="008651CC">
        <w:t xml:space="preserve"> Al cabo de este tiempo, el revisor fiscal puede inscribir la renuncia en el registro correspondiente, a fin de que se haga oponible.</w:t>
      </w:r>
    </w:p>
    <w:p w:rsidR="004E4334" w:rsidRDefault="004E4334" w:rsidP="00D35924">
      <w:r>
        <w:t>En Colombia, como lo es en otros países, debería ser obligatorio publicar la causa de la renuncia, sea por mera discrecionalidad del profesional, sea porque obre amparado en una justa causa.</w:t>
      </w:r>
      <w:r w:rsidR="009F46E9">
        <w:t xml:space="preserve"> No tiene sentido la falta de reacción de las autoridades de supervisión, que, en cambio, suelen ser rápidas y exigentes para demandar colaboración.</w:t>
      </w:r>
    </w:p>
    <w:p w:rsidR="00553A41" w:rsidRDefault="00553A41" w:rsidP="00D35924">
      <w:r>
        <w:t>La falta de protección de las autoridades de los revisores fiscales, hace que ellos sean la parte débil en la relación Estado – ciudadano, en la cual tanto el Gobierno como la empresa en cuestión son, de facto, más poderosos que el contable.</w:t>
      </w:r>
      <w:r w:rsidR="00E0735F">
        <w:t xml:space="preserve"> Como ya lo hemos anotado, ahora, en las normas de aseguramiento de información hay muchos casos en los cuales se recomienda al contable que renuncie a su encargo. Ya veremos si las autoridades hacen respetar esta vía.</w:t>
      </w:r>
    </w:p>
    <w:p w:rsidR="00E0735F" w:rsidRPr="00E0735F" w:rsidRDefault="00E0735F" w:rsidP="00E0735F">
      <w:pPr>
        <w:jc w:val="right"/>
        <w:rPr>
          <w:i/>
        </w:rPr>
      </w:pPr>
      <w:r w:rsidRPr="00E0735F">
        <w:rPr>
          <w:i/>
        </w:rPr>
        <w:t>Hernando Bermúdez Gómez</w:t>
      </w:r>
    </w:p>
    <w:sectPr w:rsidR="00E0735F" w:rsidRPr="00E0735F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98" w:rsidRDefault="005F6198" w:rsidP="00EE7812">
      <w:pPr>
        <w:spacing w:after="0" w:line="240" w:lineRule="auto"/>
      </w:pPr>
      <w:r>
        <w:separator/>
      </w:r>
    </w:p>
  </w:endnote>
  <w:endnote w:type="continuationSeparator" w:id="0">
    <w:p w:rsidR="005F6198" w:rsidRDefault="005F619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98" w:rsidRDefault="005F6198" w:rsidP="00EE7812">
      <w:pPr>
        <w:spacing w:after="0" w:line="240" w:lineRule="auto"/>
      </w:pPr>
      <w:r>
        <w:separator/>
      </w:r>
    </w:p>
  </w:footnote>
  <w:footnote w:type="continuationSeparator" w:id="0">
    <w:p w:rsidR="005F6198" w:rsidRDefault="005F619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35924">
      <w:t>1984</w:t>
    </w:r>
    <w:r w:rsidR="00107416">
      <w:t xml:space="preserve">, </w:t>
    </w:r>
    <w:r w:rsidR="00F25945">
      <w:t>abril</w:t>
    </w:r>
    <w:r w:rsidR="008A2CBE">
      <w:t xml:space="preserve"> </w:t>
    </w:r>
    <w:r w:rsidR="00983BA9">
      <w:t>11</w:t>
    </w:r>
    <w:r w:rsidR="00107416">
      <w:t xml:space="preserve"> de 2016</w:t>
    </w:r>
  </w:p>
  <w:p w:rsidR="00107416" w:rsidRDefault="005F619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D50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E8"/>
    <w:rsid w:val="00077B1D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165"/>
    <w:rsid w:val="000954AB"/>
    <w:rsid w:val="00095581"/>
    <w:rsid w:val="000957FD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74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6C"/>
    <w:rsid w:val="000C2C90"/>
    <w:rsid w:val="000C2F63"/>
    <w:rsid w:val="000C31E9"/>
    <w:rsid w:val="000C3457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B1B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22"/>
    <w:rsid w:val="000F1752"/>
    <w:rsid w:val="000F181A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235"/>
    <w:rsid w:val="001235C0"/>
    <w:rsid w:val="001236B7"/>
    <w:rsid w:val="001238AA"/>
    <w:rsid w:val="00123A91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5E"/>
    <w:rsid w:val="00164694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6AE"/>
    <w:rsid w:val="0020188B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B28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AA3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3C8"/>
    <w:rsid w:val="002434E3"/>
    <w:rsid w:val="0024353C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D83"/>
    <w:rsid w:val="00282EF6"/>
    <w:rsid w:val="00282F96"/>
    <w:rsid w:val="00283087"/>
    <w:rsid w:val="002830DE"/>
    <w:rsid w:val="0028354B"/>
    <w:rsid w:val="002835A3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FA"/>
    <w:rsid w:val="002D10A5"/>
    <w:rsid w:val="002D10CC"/>
    <w:rsid w:val="002D149D"/>
    <w:rsid w:val="002D164D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6C56"/>
    <w:rsid w:val="00336EDD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CD3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8BB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4C6"/>
    <w:rsid w:val="003C0568"/>
    <w:rsid w:val="003C0998"/>
    <w:rsid w:val="003C0A63"/>
    <w:rsid w:val="003C0B6F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BCD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1F45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B77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B7B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CDB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0E"/>
    <w:rsid w:val="00593BE2"/>
    <w:rsid w:val="00593EC6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660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16A"/>
    <w:rsid w:val="005C430E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134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198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BA"/>
    <w:rsid w:val="00621BFA"/>
    <w:rsid w:val="00621E95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E3B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DB9"/>
    <w:rsid w:val="006E0E20"/>
    <w:rsid w:val="006E0E87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2D2"/>
    <w:rsid w:val="006F76E5"/>
    <w:rsid w:val="006F7721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5E9"/>
    <w:rsid w:val="0078767A"/>
    <w:rsid w:val="007877A2"/>
    <w:rsid w:val="00787807"/>
    <w:rsid w:val="00787879"/>
    <w:rsid w:val="00787880"/>
    <w:rsid w:val="00787EF2"/>
    <w:rsid w:val="00787F8A"/>
    <w:rsid w:val="0079047F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4B0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9E0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4C2"/>
    <w:rsid w:val="007E68AD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60"/>
    <w:rsid w:val="007E7FE0"/>
    <w:rsid w:val="007F008C"/>
    <w:rsid w:val="007F0180"/>
    <w:rsid w:val="007F064B"/>
    <w:rsid w:val="007F0829"/>
    <w:rsid w:val="007F0C37"/>
    <w:rsid w:val="007F0E0C"/>
    <w:rsid w:val="007F14AF"/>
    <w:rsid w:val="007F14C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42"/>
    <w:rsid w:val="0080757A"/>
    <w:rsid w:val="00807588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928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48D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F3A"/>
    <w:rsid w:val="00921015"/>
    <w:rsid w:val="009210D2"/>
    <w:rsid w:val="00921300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8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FC4"/>
    <w:rsid w:val="009A706D"/>
    <w:rsid w:val="009A7264"/>
    <w:rsid w:val="009A7682"/>
    <w:rsid w:val="009A7743"/>
    <w:rsid w:val="009A7BD9"/>
    <w:rsid w:val="009B00E5"/>
    <w:rsid w:val="009B0376"/>
    <w:rsid w:val="009B0380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9F9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403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920"/>
    <w:rsid w:val="009F6A49"/>
    <w:rsid w:val="009F6AAB"/>
    <w:rsid w:val="009F6C2F"/>
    <w:rsid w:val="009F6C52"/>
    <w:rsid w:val="009F6D54"/>
    <w:rsid w:val="009F6F4D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183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61D2"/>
    <w:rsid w:val="00A66303"/>
    <w:rsid w:val="00A66588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88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83"/>
    <w:rsid w:val="00A90917"/>
    <w:rsid w:val="00A90962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B5"/>
    <w:rsid w:val="00A93EBF"/>
    <w:rsid w:val="00A946A2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687"/>
    <w:rsid w:val="00B126A5"/>
    <w:rsid w:val="00B128A2"/>
    <w:rsid w:val="00B128CA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187"/>
    <w:rsid w:val="00B274CF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CA"/>
    <w:rsid w:val="00B924DD"/>
    <w:rsid w:val="00B925FE"/>
    <w:rsid w:val="00B9272C"/>
    <w:rsid w:val="00B92AD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3A4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F27"/>
    <w:rsid w:val="00C1603A"/>
    <w:rsid w:val="00C1604F"/>
    <w:rsid w:val="00C1635E"/>
    <w:rsid w:val="00C165D4"/>
    <w:rsid w:val="00C16AF0"/>
    <w:rsid w:val="00C16BD3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0EB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94E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EFE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472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69D"/>
    <w:rsid w:val="00D41763"/>
    <w:rsid w:val="00D417B1"/>
    <w:rsid w:val="00D41850"/>
    <w:rsid w:val="00D41895"/>
    <w:rsid w:val="00D41969"/>
    <w:rsid w:val="00D41B9A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022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8F0"/>
    <w:rsid w:val="00DE693B"/>
    <w:rsid w:val="00DE6C3B"/>
    <w:rsid w:val="00DE6C8B"/>
    <w:rsid w:val="00DE6CB7"/>
    <w:rsid w:val="00DE6FF1"/>
    <w:rsid w:val="00DE78E9"/>
    <w:rsid w:val="00DE7D19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300F"/>
    <w:rsid w:val="00E2314B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D8D"/>
    <w:rsid w:val="00F25E93"/>
    <w:rsid w:val="00F260E4"/>
    <w:rsid w:val="00F262AE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2F9"/>
    <w:rsid w:val="00F37403"/>
    <w:rsid w:val="00F37453"/>
    <w:rsid w:val="00F376E0"/>
    <w:rsid w:val="00F376E2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006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7A"/>
    <w:rsid w:val="00F801AF"/>
    <w:rsid w:val="00F8025E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7D1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4EB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jurisprudencia/C-621-03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0-ley-4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E99A-C4A2-4CE2-9767-14A8E112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3128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2016-04-10T14:56:00Z</dcterms:created>
  <dcterms:modified xsi:type="dcterms:W3CDTF">2016-04-10T14:56:00Z</dcterms:modified>
</cp:coreProperties>
</file>