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F875D" w14:textId="56AD293B" w:rsidR="00683F75" w:rsidRPr="00683F75" w:rsidRDefault="00683F75" w:rsidP="00683F7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83F75">
        <w:rPr>
          <w:position w:val="-9"/>
          <w:sz w:val="123"/>
        </w:rPr>
        <w:t>L</w:t>
      </w:r>
    </w:p>
    <w:p w14:paraId="289FAA07" w14:textId="1E2E09E3" w:rsidR="001D7375" w:rsidRDefault="00683F75" w:rsidP="00A94566">
      <w:r>
        <w:t>a</w:t>
      </w:r>
      <w:r w:rsidR="001D7375">
        <w:t xml:space="preserve"> </w:t>
      </w:r>
      <w:hyperlink r:id="rId8" w:history="1">
        <w:r w:rsidR="001D7375">
          <w:rPr>
            <w:rStyle w:val="Hipervnculo"/>
          </w:rPr>
          <w:t>L</w:t>
        </w:r>
        <w:r w:rsidRPr="001D7375">
          <w:rPr>
            <w:rStyle w:val="Hipervnculo"/>
          </w:rPr>
          <w:t>ey</w:t>
        </w:r>
        <w:r w:rsidR="001D7375" w:rsidRPr="001D7375">
          <w:rPr>
            <w:rStyle w:val="Hipervnculo"/>
          </w:rPr>
          <w:t xml:space="preserve"> </w:t>
        </w:r>
        <w:r w:rsidRPr="001D7375">
          <w:rPr>
            <w:rStyle w:val="Hipervnculo"/>
          </w:rPr>
          <w:t>43</w:t>
        </w:r>
        <w:r w:rsidR="001D7375" w:rsidRPr="001D7375">
          <w:rPr>
            <w:rStyle w:val="Hipervnculo"/>
          </w:rPr>
          <w:t xml:space="preserve"> </w:t>
        </w:r>
        <w:r w:rsidRPr="001D7375">
          <w:rPr>
            <w:rStyle w:val="Hipervnculo"/>
          </w:rPr>
          <w:t>de</w:t>
        </w:r>
        <w:r w:rsidR="001D7375" w:rsidRPr="001D7375">
          <w:rPr>
            <w:rStyle w:val="Hipervnculo"/>
          </w:rPr>
          <w:t xml:space="preserve"> </w:t>
        </w:r>
        <w:r w:rsidRPr="001D7375">
          <w:rPr>
            <w:rStyle w:val="Hipervnculo"/>
          </w:rPr>
          <w:t>1990</w:t>
        </w:r>
      </w:hyperlink>
      <w:r w:rsidR="001D7375">
        <w:t xml:space="preserve"> </w:t>
      </w:r>
      <w:r>
        <w:t>estableció</w:t>
      </w:r>
      <w:r w:rsidR="001D7375">
        <w:t xml:space="preserve"> </w:t>
      </w:r>
      <w:r>
        <w:t>que</w:t>
      </w:r>
      <w:r w:rsidR="001D7375">
        <w:t xml:space="preserve"> </w:t>
      </w:r>
      <w:r>
        <w:t>la</w:t>
      </w:r>
      <w:r w:rsidR="001D7375">
        <w:t xml:space="preserve"> </w:t>
      </w:r>
      <w:r>
        <w:t>Junta</w:t>
      </w:r>
      <w:r w:rsidR="001D7375">
        <w:t xml:space="preserve"> </w:t>
      </w:r>
      <w:r>
        <w:t>Central</w:t>
      </w:r>
      <w:r w:rsidR="001D7375">
        <w:t xml:space="preserve"> </w:t>
      </w:r>
      <w:r>
        <w:t>de</w:t>
      </w:r>
      <w:r w:rsidR="001D7375">
        <w:t xml:space="preserve"> </w:t>
      </w:r>
      <w:r>
        <w:t>Contadores</w:t>
      </w:r>
      <w:r w:rsidR="001D7375">
        <w:t xml:space="preserve"> </w:t>
      </w:r>
      <w:r>
        <w:t>puede</w:t>
      </w:r>
      <w:r w:rsidR="001D7375">
        <w:t xml:space="preserve"> </w:t>
      </w:r>
      <w:r>
        <w:t>aplicar</w:t>
      </w:r>
      <w:r w:rsidR="001D7375">
        <w:t xml:space="preserve"> </w:t>
      </w:r>
      <w:r>
        <w:t>amonestaciones,</w:t>
      </w:r>
      <w:r w:rsidR="001D7375">
        <w:t xml:space="preserve"> </w:t>
      </w:r>
      <w:r>
        <w:t>multas,</w:t>
      </w:r>
      <w:r w:rsidR="001D7375">
        <w:t xml:space="preserve"> </w:t>
      </w:r>
      <w:r>
        <w:t>suspensión</w:t>
      </w:r>
      <w:r w:rsidR="001D7375">
        <w:t xml:space="preserve"> </w:t>
      </w:r>
      <w:r>
        <w:t>y</w:t>
      </w:r>
      <w:r w:rsidR="001D7375">
        <w:t xml:space="preserve"> </w:t>
      </w:r>
      <w:r>
        <w:t>cancelación</w:t>
      </w:r>
      <w:r w:rsidR="001D7375">
        <w:t xml:space="preserve"> </w:t>
      </w:r>
      <w:r>
        <w:t>de</w:t>
      </w:r>
      <w:r w:rsidR="001D7375">
        <w:t xml:space="preserve"> </w:t>
      </w:r>
      <w:r>
        <w:t>la</w:t>
      </w:r>
      <w:r w:rsidR="001D7375">
        <w:t xml:space="preserve"> </w:t>
      </w:r>
      <w:r>
        <w:t>inscripción</w:t>
      </w:r>
      <w:r w:rsidR="001D7375">
        <w:t xml:space="preserve"> </w:t>
      </w:r>
      <w:r>
        <w:t>profesional.</w:t>
      </w:r>
      <w:r w:rsidR="001D7375">
        <w:t xml:space="preserve"> </w:t>
      </w:r>
      <w:r>
        <w:t>Estas</w:t>
      </w:r>
      <w:r w:rsidR="001D7375">
        <w:t xml:space="preserve"> </w:t>
      </w:r>
      <w:r>
        <w:t>últimas</w:t>
      </w:r>
      <w:r w:rsidR="001D7375">
        <w:t xml:space="preserve"> </w:t>
      </w:r>
      <w:r>
        <w:t>son</w:t>
      </w:r>
      <w:r w:rsidR="001D7375">
        <w:t xml:space="preserve"> </w:t>
      </w:r>
      <w:r>
        <w:t>mucho</w:t>
      </w:r>
      <w:r w:rsidR="001D7375">
        <w:t xml:space="preserve"> </w:t>
      </w:r>
      <w:r>
        <w:t>más</w:t>
      </w:r>
      <w:r w:rsidR="001D7375">
        <w:t xml:space="preserve"> </w:t>
      </w:r>
      <w:r>
        <w:t>fuertes</w:t>
      </w:r>
      <w:r w:rsidR="001D7375">
        <w:t xml:space="preserve"> </w:t>
      </w:r>
      <w:r>
        <w:t>que</w:t>
      </w:r>
      <w:r w:rsidR="001D7375">
        <w:t xml:space="preserve"> </w:t>
      </w:r>
      <w:r>
        <w:t>las</w:t>
      </w:r>
      <w:r w:rsidR="001D7375">
        <w:t xml:space="preserve"> </w:t>
      </w:r>
      <w:r>
        <w:t>que</w:t>
      </w:r>
      <w:r w:rsidR="001D7375">
        <w:t xml:space="preserve"> </w:t>
      </w:r>
      <w:r>
        <w:t>consisten</w:t>
      </w:r>
      <w:r w:rsidR="001D7375">
        <w:t xml:space="preserve"> </w:t>
      </w:r>
      <w:r>
        <w:t>en</w:t>
      </w:r>
      <w:r w:rsidR="001D7375">
        <w:t xml:space="preserve"> </w:t>
      </w:r>
      <w:r>
        <w:t>la</w:t>
      </w:r>
      <w:r w:rsidR="001D7375">
        <w:t xml:space="preserve"> </w:t>
      </w:r>
      <w:r>
        <w:t>suspensión</w:t>
      </w:r>
      <w:r w:rsidR="001D7375">
        <w:t xml:space="preserve"> </w:t>
      </w:r>
      <w:r>
        <w:t>o</w:t>
      </w:r>
      <w:r w:rsidR="001D7375">
        <w:t xml:space="preserve"> </w:t>
      </w:r>
      <w:r>
        <w:t>remoción</w:t>
      </w:r>
      <w:r w:rsidR="001D7375">
        <w:t xml:space="preserve"> </w:t>
      </w:r>
      <w:r>
        <w:t>del</w:t>
      </w:r>
      <w:r w:rsidR="001D7375">
        <w:t xml:space="preserve"> </w:t>
      </w:r>
      <w:r>
        <w:t>cargo</w:t>
      </w:r>
      <w:r w:rsidR="001D7375">
        <w:t xml:space="preserve"> </w:t>
      </w:r>
      <w:r>
        <w:t>de</w:t>
      </w:r>
      <w:r w:rsidR="001D7375">
        <w:t xml:space="preserve"> </w:t>
      </w:r>
      <w:r>
        <w:t>revisor</w:t>
      </w:r>
      <w:r w:rsidR="001D7375">
        <w:t xml:space="preserve"> </w:t>
      </w:r>
      <w:r>
        <w:t>fiscal,</w:t>
      </w:r>
      <w:r w:rsidR="001D7375">
        <w:t xml:space="preserve"> </w:t>
      </w:r>
      <w:r>
        <w:t>o</w:t>
      </w:r>
      <w:r w:rsidR="001D7375">
        <w:t xml:space="preserve"> </w:t>
      </w:r>
      <w:r>
        <w:t>en</w:t>
      </w:r>
      <w:r w:rsidR="001D7375">
        <w:t xml:space="preserve"> </w:t>
      </w:r>
      <w:r>
        <w:t>la</w:t>
      </w:r>
      <w:r w:rsidR="001D7375">
        <w:t xml:space="preserve"> </w:t>
      </w:r>
      <w:r>
        <w:t>prohibición</w:t>
      </w:r>
      <w:r w:rsidR="001D7375">
        <w:t xml:space="preserve"> </w:t>
      </w:r>
      <w:r>
        <w:t>de</w:t>
      </w:r>
      <w:r w:rsidR="001D7375">
        <w:t xml:space="preserve"> </w:t>
      </w:r>
      <w:r>
        <w:t>suscribir</w:t>
      </w:r>
      <w:r w:rsidR="001D7375">
        <w:t xml:space="preserve"> </w:t>
      </w:r>
      <w:r>
        <w:t>declaraciones</w:t>
      </w:r>
      <w:r w:rsidR="001D7375">
        <w:t xml:space="preserve"> </w:t>
      </w:r>
      <w:r>
        <w:t>tributarias.</w:t>
      </w:r>
      <w:r w:rsidR="00B30D34">
        <w:t xml:space="preserve"> </w:t>
      </w:r>
      <w:r>
        <w:t>Las</w:t>
      </w:r>
      <w:r w:rsidR="001D7375">
        <w:t xml:space="preserve"> </w:t>
      </w:r>
      <w:r>
        <w:t>multas,</w:t>
      </w:r>
      <w:r w:rsidR="001D7375">
        <w:t xml:space="preserve"> </w:t>
      </w:r>
      <w:r>
        <w:t>según</w:t>
      </w:r>
      <w:r w:rsidR="001D7375">
        <w:t xml:space="preserve"> </w:t>
      </w:r>
      <w:r>
        <w:t>lo</w:t>
      </w:r>
      <w:r w:rsidR="001D7375">
        <w:t xml:space="preserve"> </w:t>
      </w:r>
      <w:r>
        <w:t>dispuesto</w:t>
      </w:r>
      <w:r w:rsidR="001D7375">
        <w:t xml:space="preserve"> por el artículo 23, podrán ser “(…) </w:t>
      </w:r>
      <w:r w:rsidR="001D7375" w:rsidRPr="001D7375">
        <w:rPr>
          <w:i/>
        </w:rPr>
        <w:t>sucesivas hasta de cinco salarios mínimos cada una</w:t>
      </w:r>
      <w:r w:rsidR="001D7375">
        <w:t>. (…)”. Con el tiempo este monto resultó muy pequeño, especialmente porque, hasta donde sabemos, nunca la JCC decretó multas sucesivas.</w:t>
      </w:r>
      <w:r w:rsidR="00B30D34">
        <w:t xml:space="preserve"> </w:t>
      </w:r>
      <w:r w:rsidR="006A14DE">
        <w:t xml:space="preserve">El </w:t>
      </w:r>
      <w:hyperlink r:id="rId9" w:history="1">
        <w:r w:rsidR="006A14DE" w:rsidRPr="006A14DE">
          <w:rPr>
            <w:rStyle w:val="Hipervnculo"/>
          </w:rPr>
          <w:t>anteproyecto</w:t>
        </w:r>
      </w:hyperlink>
      <w:r w:rsidR="006A14DE">
        <w:t xml:space="preserve"> que venimos comentando propone </w:t>
      </w:r>
      <w:r w:rsidR="003D45E8">
        <w:t xml:space="preserve">que el Tribunal de la Contaduría </w:t>
      </w:r>
      <w:r w:rsidR="00950C0E">
        <w:t>podría</w:t>
      </w:r>
      <w:r w:rsidR="003D45E8">
        <w:t xml:space="preserve"> imponer </w:t>
      </w:r>
      <w:r w:rsidR="006A14DE">
        <w:t>“</w:t>
      </w:r>
      <w:r w:rsidR="003D45E8" w:rsidRPr="003D45E8">
        <w:rPr>
          <w:i/>
        </w:rPr>
        <w:t>Multas, cuya cuantía máxima no excederá de 150 salarios mínimos legales</w:t>
      </w:r>
      <w:r w:rsidR="003D45E8">
        <w:t>”.</w:t>
      </w:r>
      <w:r w:rsidR="00537FEF">
        <w:t xml:space="preserve"> Se trata de un reajuste muy significativo, que, sin embargo, resulta muy pequeño, frente a ciertos eventos.</w:t>
      </w:r>
      <w:r w:rsidR="00CC1CAC">
        <w:t xml:space="preserve"> Considérese que la Superintendencia de Sociedades </w:t>
      </w:r>
      <w:hyperlink r:id="rId10" w:history="1">
        <w:r w:rsidR="00CC1CAC" w:rsidRPr="003C3D32">
          <w:rPr>
            <w:rStyle w:val="Hipervnculo"/>
          </w:rPr>
          <w:t>pretendió</w:t>
        </w:r>
      </w:hyperlink>
      <w:r w:rsidR="00CC1CAC">
        <w:t xml:space="preserve"> ajustar sus multas de 200 a 2000 salarios mínimos.</w:t>
      </w:r>
    </w:p>
    <w:p w14:paraId="546A196C" w14:textId="66BFB927" w:rsidR="001B746B" w:rsidRDefault="005B3D54" w:rsidP="00A94566">
      <w:r>
        <w:t>Tratándose de firmas de contadores, por lo general las sanciones deberían consistir en amonestaciones públicas y en multas, de manera que la suspensión o la cancelación de la firma sea excepcional, es decir, para casos en los cuales claramente se establezca que ha sido la firma</w:t>
      </w:r>
      <w:r w:rsidR="00201961">
        <w:t>,</w:t>
      </w:r>
      <w:r>
        <w:t xml:space="preserve"> y no algunos de sus miembros</w:t>
      </w:r>
      <w:r w:rsidR="00201961">
        <w:t>,</w:t>
      </w:r>
      <w:r>
        <w:t xml:space="preserve"> </w:t>
      </w:r>
      <w:r w:rsidR="00201961">
        <w:t>la</w:t>
      </w:r>
      <w:r>
        <w:t xml:space="preserve"> infractor</w:t>
      </w:r>
      <w:r w:rsidR="00201961">
        <w:t>a</w:t>
      </w:r>
      <w:r>
        <w:t>. La firma sería culpable por razón de las políticas que ejecutare</w:t>
      </w:r>
      <w:r w:rsidR="001B746B">
        <w:t xml:space="preserve"> o que dejare de llevar a la práctica</w:t>
      </w:r>
      <w:r>
        <w:t>.</w:t>
      </w:r>
      <w:r w:rsidR="008D2C15">
        <w:t xml:space="preserve"> Así las </w:t>
      </w:r>
      <w:r w:rsidR="00201961">
        <w:t>cosas,</w:t>
      </w:r>
      <w:r w:rsidR="008D2C15">
        <w:t xml:space="preserve"> las multas deben poder ser altas y su referencia debe ser la facturación.</w:t>
      </w:r>
      <w:r w:rsidR="00D06D03">
        <w:t xml:space="preserve"> En el año 2013 la firma que se ubicó primera en la clasificación </w:t>
      </w:r>
      <w:hyperlink r:id="rId11" w:history="1">
        <w:r w:rsidR="00D06D03" w:rsidRPr="00D06D03">
          <w:rPr>
            <w:rStyle w:val="Hipervnculo"/>
          </w:rPr>
          <w:t>facturó</w:t>
        </w:r>
      </w:hyperlink>
      <w:r w:rsidR="00D06D03">
        <w:t xml:space="preserve"> $81.360 millones.</w:t>
      </w:r>
      <w:r w:rsidR="008C3DDF">
        <w:t xml:space="preserve"> </w:t>
      </w:r>
      <w:r w:rsidR="00584DD5">
        <w:t>Claro es que las multas deben determinarse según unos criterios que garanticen su proporcionalidad</w:t>
      </w:r>
      <w:r w:rsidR="009F2077">
        <w:t xml:space="preserve"> respecto de la gravedad de la falta cometida</w:t>
      </w:r>
      <w:r w:rsidR="00584DD5">
        <w:t>.</w:t>
      </w:r>
      <w:r w:rsidR="005C1118">
        <w:t xml:space="preserve"> No nos gusta, en forma alguna, la idea de castigar duro para mandar un mensaje a los demás.</w:t>
      </w:r>
      <w:r w:rsidR="009F2077">
        <w:t xml:space="preserve"> La gravedad debe ser objetiva, por lo tanto, ha de ser probada y no puede consistir en el convencimiento, o ideología, del funcionario que deba tasarla.</w:t>
      </w:r>
      <w:r w:rsidR="00B30D34">
        <w:t xml:space="preserve"> El actual </w:t>
      </w:r>
      <w:hyperlink r:id="rId12" w:history="1">
        <w:r w:rsidR="00B30D34" w:rsidRPr="008C3DDF">
          <w:rPr>
            <w:rStyle w:val="Hipervnculo"/>
          </w:rPr>
          <w:t>Código de Procedimiento Administrativo y de lo Contencioso Administrativo</w:t>
        </w:r>
      </w:hyperlink>
      <w:r w:rsidR="00B30D34">
        <w:t>, establece: “</w:t>
      </w:r>
      <w:r w:rsidR="00B30D34" w:rsidRPr="00B30D34">
        <w:rPr>
          <w:i/>
        </w:rPr>
        <w:t>Artículo 50. Graduación de las sanciones. Salvo lo dispuesto en leyes especiales, la gravedad de las faltas y el rigor de las sanciones por infracciones administrativas se graduarán atendiendo a los siguientes criterios, en cuanto resultaren aplicables: ―1. Daño o peligro generado a los intereses jurídicos tutelados. ―2. Beneficio económico obtenido por el infractor para sí o a favor de un tercero. ―3. Reincidencia en la comisión de la infracción. ―4. Resistencia, negativa u obstrucción a la acción investigadora o de supervisión. ―5. Utilización de medios fraudulentos o utilización de persona interpuesta para ocultar la infracción u ocultar sus efectos. ―6. Grado de prudencia y diligencia con que se hayan atendido los deberes o se hayan aplicado las normas legales pertinentes.</w:t>
      </w:r>
      <w:r w:rsidR="00B30D34">
        <w:rPr>
          <w:i/>
        </w:rPr>
        <w:t xml:space="preserve"> ―</w:t>
      </w:r>
      <w:r w:rsidR="00B30D34" w:rsidRPr="00B30D34">
        <w:rPr>
          <w:i/>
        </w:rPr>
        <w:t>7. Renuencia o desacato en el cumplimiento de las órdenes impartidas por la autoridad competente ―8. Reconocimiento o aceptación expresa de la infracción antes del decreto de pruebas.</w:t>
      </w:r>
      <w:r w:rsidR="00B30D34">
        <w:t>”</w:t>
      </w:r>
      <w:r w:rsidR="008C3DDF">
        <w:t xml:space="preserve">. </w:t>
      </w:r>
      <w:r w:rsidR="00322AFC">
        <w:t>Nos parece bien que las multas engrosen el Tesoro Nacional y no el presupuesto de quien las impone.</w:t>
      </w:r>
    </w:p>
    <w:p w14:paraId="34B128A3" w14:textId="33A598F3" w:rsidR="008C3DDF" w:rsidRPr="008C3DDF" w:rsidRDefault="008C3DDF" w:rsidP="008C3DDF">
      <w:pPr>
        <w:jc w:val="right"/>
        <w:rPr>
          <w:i/>
        </w:rPr>
      </w:pPr>
      <w:r w:rsidRPr="008C3DDF">
        <w:rPr>
          <w:i/>
        </w:rPr>
        <w:t>Hernando Bermúdez Gómez</w:t>
      </w:r>
    </w:p>
    <w:sectPr w:rsidR="008C3DDF" w:rsidRPr="008C3DDF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353A6" w14:textId="77777777" w:rsidR="00F34CA3" w:rsidRDefault="00F34CA3" w:rsidP="00EE7812">
      <w:pPr>
        <w:spacing w:after="0" w:line="240" w:lineRule="auto"/>
      </w:pPr>
      <w:r>
        <w:separator/>
      </w:r>
    </w:p>
  </w:endnote>
  <w:endnote w:type="continuationSeparator" w:id="0">
    <w:p w14:paraId="76D432FF" w14:textId="77777777" w:rsidR="00F34CA3" w:rsidRDefault="00F34CA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5D2B98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36392" w14:textId="77777777" w:rsidR="00F34CA3" w:rsidRDefault="00F34CA3" w:rsidP="00EE7812">
      <w:pPr>
        <w:spacing w:after="0" w:line="240" w:lineRule="auto"/>
      </w:pPr>
      <w:r>
        <w:separator/>
      </w:r>
    </w:p>
  </w:footnote>
  <w:footnote w:type="continuationSeparator" w:id="0">
    <w:p w14:paraId="49108693" w14:textId="77777777" w:rsidR="00F34CA3" w:rsidRDefault="00F34CA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5D2B98">
      <w:t xml:space="preserve"> </w:t>
    </w:r>
    <w:proofErr w:type="spellStart"/>
    <w:r>
      <w:t>Computationis</w:t>
    </w:r>
    <w:proofErr w:type="spellEnd"/>
    <w:r w:rsidR="005D2B98">
      <w:t xml:space="preserve"> </w:t>
    </w:r>
    <w:r>
      <w:t>Jure</w:t>
    </w:r>
    <w:r w:rsidR="005D2B98">
      <w:t xml:space="preserve"> </w:t>
    </w:r>
    <w:r>
      <w:t>Opiniones</w:t>
    </w:r>
  </w:p>
  <w:p w14:paraId="2CA0A13D" w14:textId="383CE798"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5D2B98">
      <w:t xml:space="preserve"> </w:t>
    </w:r>
    <w:r w:rsidR="0011226B">
      <w:t>2</w:t>
    </w:r>
    <w:r w:rsidR="00A94566">
      <w:t>036</w:t>
    </w:r>
    <w:r w:rsidR="0011396C">
      <w:t>,</w:t>
    </w:r>
    <w:r w:rsidR="005D2B98">
      <w:t xml:space="preserve"> </w:t>
    </w:r>
    <w:r w:rsidR="007F7CA6">
      <w:t>mayo</w:t>
    </w:r>
    <w:r w:rsidR="005D2B98">
      <w:t xml:space="preserve"> </w:t>
    </w:r>
    <w:r w:rsidR="008E7FFE">
      <w:t>2</w:t>
    </w:r>
    <w:r w:rsidR="005D2B98">
      <w:t xml:space="preserve"> </w:t>
    </w:r>
    <w:r w:rsidR="00107416">
      <w:t>de</w:t>
    </w:r>
    <w:r w:rsidR="005D2B98">
      <w:t xml:space="preserve"> </w:t>
    </w:r>
    <w:r w:rsidR="00107416">
      <w:t>2016</w:t>
    </w:r>
  </w:p>
  <w:p w14:paraId="29566F03" w14:textId="77777777" w:rsidR="00107416" w:rsidRDefault="00F34CA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4"/>
  </w:num>
  <w:num w:numId="11">
    <w:abstractNumId w:val="31"/>
  </w:num>
  <w:num w:numId="12">
    <w:abstractNumId w:val="1"/>
  </w:num>
  <w:num w:numId="13">
    <w:abstractNumId w:val="11"/>
  </w:num>
  <w:num w:numId="14">
    <w:abstractNumId w:val="13"/>
  </w:num>
  <w:num w:numId="15">
    <w:abstractNumId w:val="23"/>
  </w:num>
  <w:num w:numId="16">
    <w:abstractNumId w:val="9"/>
  </w:num>
  <w:num w:numId="17">
    <w:abstractNumId w:val="6"/>
  </w:num>
  <w:num w:numId="18">
    <w:abstractNumId w:val="37"/>
  </w:num>
  <w:num w:numId="19">
    <w:abstractNumId w:val="14"/>
  </w:num>
  <w:num w:numId="20">
    <w:abstractNumId w:val="22"/>
  </w:num>
  <w:num w:numId="21">
    <w:abstractNumId w:val="20"/>
  </w:num>
  <w:num w:numId="22">
    <w:abstractNumId w:val="3"/>
  </w:num>
  <w:num w:numId="23">
    <w:abstractNumId w:val="21"/>
  </w:num>
  <w:num w:numId="24">
    <w:abstractNumId w:val="26"/>
  </w:num>
  <w:num w:numId="25">
    <w:abstractNumId w:val="2"/>
  </w:num>
  <w:num w:numId="26">
    <w:abstractNumId w:val="16"/>
  </w:num>
  <w:num w:numId="27">
    <w:abstractNumId w:val="33"/>
  </w:num>
  <w:num w:numId="28">
    <w:abstractNumId w:val="35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34"/>
  </w:num>
  <w:num w:numId="36">
    <w:abstractNumId w:val="17"/>
  </w:num>
  <w:num w:numId="37">
    <w:abstractNumId w:val="4"/>
  </w:num>
  <w:num w:numId="38">
    <w:abstractNumId w:val="25"/>
  </w:num>
  <w:num w:numId="39">
    <w:abstractNumId w:val="43"/>
  </w:num>
  <w:num w:numId="40">
    <w:abstractNumId w:val="0"/>
  </w:num>
  <w:num w:numId="41">
    <w:abstractNumId w:val="27"/>
  </w:num>
  <w:num w:numId="42">
    <w:abstractNumId w:val="29"/>
  </w:num>
  <w:num w:numId="43">
    <w:abstractNumId w:val="30"/>
  </w:num>
  <w:num w:numId="44">
    <w:abstractNumId w:val="28"/>
  </w:num>
  <w:num w:numId="45">
    <w:abstractNumId w:val="19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6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98"/>
    <w:rsid w:val="00010CCB"/>
    <w:rsid w:val="00010D20"/>
    <w:rsid w:val="00010F90"/>
    <w:rsid w:val="0001100B"/>
    <w:rsid w:val="00011826"/>
    <w:rsid w:val="0001252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15E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D2"/>
    <w:rsid w:val="00077AE3"/>
    <w:rsid w:val="00077AE8"/>
    <w:rsid w:val="00077B1D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74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AD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96C"/>
    <w:rsid w:val="00113A08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235"/>
    <w:rsid w:val="001235C0"/>
    <w:rsid w:val="001236B7"/>
    <w:rsid w:val="001238AA"/>
    <w:rsid w:val="00123A91"/>
    <w:rsid w:val="00123AA3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AA3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F09"/>
    <w:rsid w:val="00242247"/>
    <w:rsid w:val="00242330"/>
    <w:rsid w:val="002424FF"/>
    <w:rsid w:val="00242698"/>
    <w:rsid w:val="00242FA4"/>
    <w:rsid w:val="002430F9"/>
    <w:rsid w:val="002431D6"/>
    <w:rsid w:val="00243320"/>
    <w:rsid w:val="00243385"/>
    <w:rsid w:val="002433C8"/>
    <w:rsid w:val="002434E3"/>
    <w:rsid w:val="0024353C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94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7043"/>
    <w:rsid w:val="0033729C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4B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0BF2"/>
    <w:rsid w:val="003A12BD"/>
    <w:rsid w:val="003A1462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73E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346E"/>
    <w:rsid w:val="00593776"/>
    <w:rsid w:val="00593B0E"/>
    <w:rsid w:val="00593BE2"/>
    <w:rsid w:val="00593EC6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118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15C"/>
    <w:rsid w:val="005D225C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29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2B6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6EB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7E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40A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E3B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A9D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05B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EF2"/>
    <w:rsid w:val="00787F8A"/>
    <w:rsid w:val="0079047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C04"/>
    <w:rsid w:val="007A7DC2"/>
    <w:rsid w:val="007A7F97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D8D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0E2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07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6BC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DE5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BD9"/>
    <w:rsid w:val="009B00E5"/>
    <w:rsid w:val="009B0376"/>
    <w:rsid w:val="009B0380"/>
    <w:rsid w:val="009B0384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78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929"/>
    <w:rsid w:val="00A50A39"/>
    <w:rsid w:val="00A50BB2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4E8"/>
    <w:rsid w:val="00A80633"/>
    <w:rsid w:val="00A806D8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88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566"/>
    <w:rsid w:val="00A946A2"/>
    <w:rsid w:val="00A94934"/>
    <w:rsid w:val="00A94A9D"/>
    <w:rsid w:val="00A94D42"/>
    <w:rsid w:val="00A94E3E"/>
    <w:rsid w:val="00A95025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E14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3159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7187"/>
    <w:rsid w:val="00B274CF"/>
    <w:rsid w:val="00B2759E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B3B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06B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6FF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1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3CA4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F27"/>
    <w:rsid w:val="00C1603A"/>
    <w:rsid w:val="00C1604F"/>
    <w:rsid w:val="00C1635E"/>
    <w:rsid w:val="00C165D4"/>
    <w:rsid w:val="00C16AF0"/>
    <w:rsid w:val="00C16BD3"/>
    <w:rsid w:val="00C16C49"/>
    <w:rsid w:val="00C1710B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B12"/>
    <w:rsid w:val="00C45B75"/>
    <w:rsid w:val="00C45B83"/>
    <w:rsid w:val="00C45BF5"/>
    <w:rsid w:val="00C46032"/>
    <w:rsid w:val="00C46066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0A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14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472"/>
    <w:rsid w:val="00CD66DB"/>
    <w:rsid w:val="00CD678D"/>
    <w:rsid w:val="00CD6843"/>
    <w:rsid w:val="00CD68B2"/>
    <w:rsid w:val="00CD6A6D"/>
    <w:rsid w:val="00CD6DFE"/>
    <w:rsid w:val="00CD70BB"/>
    <w:rsid w:val="00CD7145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72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725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23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24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D8D"/>
    <w:rsid w:val="00F25E93"/>
    <w:rsid w:val="00F260E4"/>
    <w:rsid w:val="00F262AE"/>
    <w:rsid w:val="00F26329"/>
    <w:rsid w:val="00F264D6"/>
    <w:rsid w:val="00F268C0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CA3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71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00A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1990-ley-43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caldiabogota.gov.co/sisjur/normas/Norma1.jsp?i=4124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ndoadaptacion.gov.co/download/Anexo%202%20Estudio%20de%20mercado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nero.com/empresas/confidencias-on-line/articulo/gobierno-nacional-radica-proyecto-ley-eleva-multas-supersociedades/212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cpcolombia.org/documentos/REFORMA_LEY__1314_y_43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D1FF-CEB3-479D-A838-3DB78ED8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3676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2016-05-01T15:35:00Z</dcterms:created>
  <dcterms:modified xsi:type="dcterms:W3CDTF">2016-05-01T15:35:00Z</dcterms:modified>
</cp:coreProperties>
</file>