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94A" w14:textId="2EDC2152" w:rsidR="00A20D55" w:rsidRPr="00A20D55" w:rsidRDefault="00A20D55" w:rsidP="00A20D5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A20D55">
        <w:rPr>
          <w:position w:val="-8"/>
          <w:sz w:val="120"/>
        </w:rPr>
        <w:t>C</w:t>
      </w:r>
    </w:p>
    <w:p w14:paraId="34B128A3" w14:textId="5618C291" w:rsidR="008C3DDF" w:rsidRDefault="00A20D55" w:rsidP="00CF3B9B">
      <w:r>
        <w:t xml:space="preserve">omo ya lo hemos subrayado, prácticamente la totalidad de las sanciones impuestas por la Junta Central de Contadores son </w:t>
      </w:r>
      <w:hyperlink r:id="rId8" w:history="1">
        <w:r w:rsidRPr="000D0A22">
          <w:rPr>
            <w:rStyle w:val="Hipervnculo"/>
          </w:rPr>
          <w:t>suspensiones</w:t>
        </w:r>
      </w:hyperlink>
      <w:r>
        <w:t xml:space="preserve">. Los breves </w:t>
      </w:r>
      <w:hyperlink r:id="rId9" w:history="1">
        <w:r w:rsidRPr="000D0A22">
          <w:rPr>
            <w:rStyle w:val="Hipervnculo"/>
          </w:rPr>
          <w:t>resúmenes</w:t>
        </w:r>
      </w:hyperlink>
      <w:r>
        <w:t xml:space="preserve"> que publica ese organismo sobre los castigos decretados, en ocasiones nos convencen de la gravedad de las conductas, pero no lo hacen en otras oportunidades.</w:t>
      </w:r>
      <w:r w:rsidR="000D0A22">
        <w:t xml:space="preserve"> Sin embargo, haría falta la lectura integra la providencia respectiva para poder tener un juicio más certero.</w:t>
      </w:r>
    </w:p>
    <w:p w14:paraId="0EED05AD" w14:textId="7E2ABA32" w:rsidR="0019674E" w:rsidRDefault="0019674E" w:rsidP="00CF3B9B">
      <w:r>
        <w:t xml:space="preserve">Ha sido la tradición en muchos de nuestros ordenamientos, establecer situaciones en las cuales debe considerarse la falta como grave o gravísima, o en las cuales ha de imponerse uno u otro castigo. Tal es el caso de la suspensión y la cancelación en la </w:t>
      </w:r>
      <w:hyperlink r:id="rId10" w:history="1">
        <w:r w:rsidRPr="0019674E">
          <w:rPr>
            <w:rStyle w:val="Hipervnculo"/>
          </w:rPr>
          <w:t>Ley 43 de 1990</w:t>
        </w:r>
      </w:hyperlink>
      <w:r>
        <w:t xml:space="preserve"> -artículos 25 y 26-</w:t>
      </w:r>
    </w:p>
    <w:p w14:paraId="48360EB8" w14:textId="6172F1D7" w:rsidR="00A91E63" w:rsidRDefault="00AF2B4E" w:rsidP="00CF3B9B">
      <w:r>
        <w:t xml:space="preserve">Con la expedición del </w:t>
      </w:r>
      <w:hyperlink r:id="rId11" w:history="1">
        <w:r w:rsidRPr="00991649">
          <w:rPr>
            <w:rStyle w:val="Hipervnculo"/>
          </w:rPr>
          <w:t>Código de Procedimiento Administrativo y de lo Contencioso Administrativo</w:t>
        </w:r>
      </w:hyperlink>
      <w:r>
        <w:t>, se optó por la estrategia de determinar unos cri</w:t>
      </w:r>
      <w:r w:rsidR="002769A8">
        <w:t xml:space="preserve">terios para dosificar las penas – artículo 50 </w:t>
      </w:r>
      <w:r w:rsidR="00991649">
        <w:t>–</w:t>
      </w:r>
      <w:r w:rsidR="002769A8">
        <w:t xml:space="preserve"> </w:t>
      </w:r>
      <w:r w:rsidR="00991649">
        <w:t>Nosotros creemos que esta vía es mucho mejor que aquella.</w:t>
      </w:r>
      <w:r w:rsidR="003601B2">
        <w:t xml:space="preserve"> Observamos que el </w:t>
      </w:r>
      <w:hyperlink r:id="rId12" w:history="1">
        <w:r w:rsidR="003601B2" w:rsidRPr="000A0349">
          <w:rPr>
            <w:rStyle w:val="Hipervnculo"/>
          </w:rPr>
          <w:t>anteproyecto</w:t>
        </w:r>
      </w:hyperlink>
      <w:r w:rsidR="003601B2">
        <w:t xml:space="preserve"> que venimos comentando </w:t>
      </w:r>
      <w:r w:rsidR="000A0349">
        <w:t>también escoge esta alternativa -artículo 20, numeral 2.14-. Sin embargo, este numeral es una repetición de disposiciones ya existentes.</w:t>
      </w:r>
    </w:p>
    <w:p w14:paraId="363AA33F" w14:textId="6CDAD7AF" w:rsidR="000A0349" w:rsidRDefault="000A0349" w:rsidP="00CF3B9B">
      <w:r>
        <w:t>¿Debemos propender por una ley que establezca un procedimiento especial para juzgar disciplinariamente a los contadores públicos? En el pasado, cuando no había regulación en el Código Contencioso Administrativo y antes que se decidiera la apli</w:t>
      </w:r>
      <w:r w:rsidR="0085492E">
        <w:t>cación supletoria</w:t>
      </w:r>
      <w:r>
        <w:t xml:space="preserve"> del Código Disciplinario Único, fuimos de la idea que había que </w:t>
      </w:r>
      <w:r>
        <w:t xml:space="preserve">trabajar </w:t>
      </w:r>
      <w:r w:rsidR="0085492E">
        <w:t>por una ley para llenar el vacío</w:t>
      </w:r>
      <w:r>
        <w:t>. Pero</w:t>
      </w:r>
      <w:r w:rsidR="0085492E">
        <w:t xml:space="preserve"> ahora,</w:t>
      </w:r>
      <w:r>
        <w:t xml:space="preserve"> luego del CPACA</w:t>
      </w:r>
      <w:r w:rsidR="0085492E">
        <w:t>,</w:t>
      </w:r>
      <w:r>
        <w:t xml:space="preserve"> pensamos que deberíamos limitarnos a las precisiones necesarias, sin repetir, copiar o parafrasear</w:t>
      </w:r>
      <w:r w:rsidR="00583008">
        <w:t>,</w:t>
      </w:r>
      <w:r>
        <w:t xml:space="preserve"> lo que ya está en otras normas.</w:t>
      </w:r>
    </w:p>
    <w:p w14:paraId="50A697B2" w14:textId="4F8DC9F7" w:rsidR="00C13DBE" w:rsidRDefault="00C13DBE" w:rsidP="00CF3B9B">
      <w:r>
        <w:t>El anteproyecto reserva la suspensión para las faltas gravísimas y la cancelación p</w:t>
      </w:r>
      <w:r w:rsidR="00D41551">
        <w:t>ara los eventos de reincidencia, al tiempo que propone que tal castigo, hoy de hasta por un año</w:t>
      </w:r>
      <w:r w:rsidR="00864885">
        <w:t xml:space="preserve"> -artículo 25-</w:t>
      </w:r>
      <w:r w:rsidR="00D41551">
        <w:t>, pueda llegar hasta dos años</w:t>
      </w:r>
      <w:r w:rsidR="00864885">
        <w:t xml:space="preserve"> -artículo 19-</w:t>
      </w:r>
      <w:r w:rsidR="00583008">
        <w:t>, ampliación que nos parece conveniente.</w:t>
      </w:r>
    </w:p>
    <w:p w14:paraId="1BDA1CC0" w14:textId="3549709A" w:rsidR="00037B67" w:rsidRDefault="00037B67" w:rsidP="00CF3B9B">
      <w:r>
        <w:t>Por otra parte, el anteproyecto exige una mayoría (</w:t>
      </w:r>
      <w:r w:rsidRPr="00037B67">
        <w:t>voto del setenta por ciento de los integrantes de la Sala General</w:t>
      </w:r>
      <w:r>
        <w:t>) para poder imponer los castigos de suspensión y cancelación</w:t>
      </w:r>
      <w:r w:rsidR="004805FE">
        <w:t xml:space="preserve"> (parágrafo 1 del artículo 19)</w:t>
      </w:r>
      <w:r>
        <w:t>.</w:t>
      </w:r>
      <w:r w:rsidR="004805FE">
        <w:t xml:space="preserve"> En esto es distinto a la ley actual, en la cual lo que importa es si la decisión admite o no recursos -artículo 22-.</w:t>
      </w:r>
      <w:r w:rsidR="00FD29BF">
        <w:t xml:space="preserve"> Como lo hemos expuesto, lo que empieza siendo una protección para que solo en casos graves se castigue de cierta manera, puede terminar en el bloqueo de las minorías.</w:t>
      </w:r>
    </w:p>
    <w:p w14:paraId="5D71879B" w14:textId="2A7C1337" w:rsidR="003D74E1" w:rsidRDefault="00C2013C" w:rsidP="00CF3B9B">
      <w:r>
        <w:t>El anteproyecto alude a una sala general</w:t>
      </w:r>
      <w:r w:rsidR="00075EB3">
        <w:t xml:space="preserve"> -artículo 19-</w:t>
      </w:r>
      <w:r>
        <w:t>, una disciplinaria</w:t>
      </w:r>
      <w:r w:rsidR="00075EB3">
        <w:t xml:space="preserve"> -artículo 15-</w:t>
      </w:r>
      <w:r>
        <w:t xml:space="preserve"> y una plena</w:t>
      </w:r>
      <w:r w:rsidR="00075EB3">
        <w:t xml:space="preserve"> -artículo 20, numeral 2.8-</w:t>
      </w:r>
      <w:r>
        <w:t>. No sabemos si la general y la plena son la misma.</w:t>
      </w:r>
      <w:r w:rsidR="00440D2D">
        <w:t xml:space="preserve"> Hablar de salas cuando hay un reducido número de miembros es inadecuado.</w:t>
      </w:r>
      <w:r w:rsidR="0068128B">
        <w:t xml:space="preserve"> Como no se conoce el número de miembros que tendría el Tribunal, no es posible sab</w:t>
      </w:r>
      <w:r w:rsidR="00971110">
        <w:t>er si las salas son pertinentes y si la regulación que señala las decisiones que debe tomar cada cual es conveniente.</w:t>
      </w:r>
    </w:p>
    <w:p w14:paraId="74F9F573" w14:textId="795C0CFC" w:rsidR="00075EB3" w:rsidRPr="00075EB3" w:rsidRDefault="00075EB3" w:rsidP="00075EB3">
      <w:pPr>
        <w:jc w:val="right"/>
        <w:rPr>
          <w:i/>
        </w:rPr>
      </w:pPr>
      <w:r w:rsidRPr="00075EB3">
        <w:rPr>
          <w:i/>
        </w:rPr>
        <w:t>Hernando Bermúdez Gómez</w:t>
      </w:r>
    </w:p>
    <w:sectPr w:rsidR="00075EB3" w:rsidRPr="00075EB3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FCA84" w14:textId="77777777" w:rsidR="00803909" w:rsidRDefault="00803909" w:rsidP="00EE7812">
      <w:pPr>
        <w:spacing w:after="0" w:line="240" w:lineRule="auto"/>
      </w:pPr>
      <w:r>
        <w:separator/>
      </w:r>
    </w:p>
  </w:endnote>
  <w:endnote w:type="continuationSeparator" w:id="0">
    <w:p w14:paraId="058A5AA3" w14:textId="77777777" w:rsidR="00803909" w:rsidRDefault="0080390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A95D8" w14:textId="77777777" w:rsidR="00803909" w:rsidRDefault="00803909" w:rsidP="00EE7812">
      <w:pPr>
        <w:spacing w:after="0" w:line="240" w:lineRule="auto"/>
      </w:pPr>
      <w:r>
        <w:separator/>
      </w:r>
    </w:p>
  </w:footnote>
  <w:footnote w:type="continuationSeparator" w:id="0">
    <w:p w14:paraId="4065196B" w14:textId="77777777" w:rsidR="00803909" w:rsidRDefault="0080390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proofErr w:type="spellStart"/>
    <w:r>
      <w:t>Computationis</w:t>
    </w:r>
    <w:proofErr w:type="spellEnd"/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5FDB1664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CF3B9B">
      <w:t>037</w:t>
    </w:r>
    <w:r w:rsidR="0011396C">
      <w:t>,</w:t>
    </w:r>
    <w:r w:rsidR="005D2B98">
      <w:t xml:space="preserve"> </w:t>
    </w:r>
    <w:r w:rsidR="007F7CA6">
      <w:t>mayo</w:t>
    </w:r>
    <w:r w:rsidR="005D2B98">
      <w:t xml:space="preserve"> </w:t>
    </w:r>
    <w:r w:rsidR="008E7FFE">
      <w:t>2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80390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4"/>
  </w:num>
  <w:num w:numId="11">
    <w:abstractNumId w:val="31"/>
  </w:num>
  <w:num w:numId="12">
    <w:abstractNumId w:val="1"/>
  </w:num>
  <w:num w:numId="13">
    <w:abstractNumId w:val="11"/>
  </w:num>
  <w:num w:numId="14">
    <w:abstractNumId w:val="13"/>
  </w:num>
  <w:num w:numId="15">
    <w:abstractNumId w:val="23"/>
  </w:num>
  <w:num w:numId="16">
    <w:abstractNumId w:val="9"/>
  </w:num>
  <w:num w:numId="17">
    <w:abstractNumId w:val="6"/>
  </w:num>
  <w:num w:numId="18">
    <w:abstractNumId w:val="37"/>
  </w:num>
  <w:num w:numId="19">
    <w:abstractNumId w:val="14"/>
  </w:num>
  <w:num w:numId="20">
    <w:abstractNumId w:val="22"/>
  </w:num>
  <w:num w:numId="21">
    <w:abstractNumId w:val="20"/>
  </w:num>
  <w:num w:numId="22">
    <w:abstractNumId w:val="3"/>
  </w:num>
  <w:num w:numId="23">
    <w:abstractNumId w:val="21"/>
  </w:num>
  <w:num w:numId="24">
    <w:abstractNumId w:val="26"/>
  </w:num>
  <w:num w:numId="25">
    <w:abstractNumId w:val="2"/>
  </w:num>
  <w:num w:numId="26">
    <w:abstractNumId w:val="16"/>
  </w:num>
  <w:num w:numId="27">
    <w:abstractNumId w:val="33"/>
  </w:num>
  <w:num w:numId="28">
    <w:abstractNumId w:val="35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34"/>
  </w:num>
  <w:num w:numId="36">
    <w:abstractNumId w:val="17"/>
  </w:num>
  <w:num w:numId="37">
    <w:abstractNumId w:val="4"/>
  </w:num>
  <w:num w:numId="38">
    <w:abstractNumId w:val="25"/>
  </w:num>
  <w:num w:numId="39">
    <w:abstractNumId w:val="43"/>
  </w:num>
  <w:num w:numId="40">
    <w:abstractNumId w:val="0"/>
  </w:num>
  <w:num w:numId="41">
    <w:abstractNumId w:val="27"/>
  </w:num>
  <w:num w:numId="42">
    <w:abstractNumId w:val="29"/>
  </w:num>
  <w:num w:numId="43">
    <w:abstractNumId w:val="30"/>
  </w:num>
  <w:num w:numId="44">
    <w:abstractNumId w:val="28"/>
  </w:num>
  <w:num w:numId="45">
    <w:abstractNumId w:val="1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98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3F9D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A7F97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909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84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566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1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3DBE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725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71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00A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c.gov.co/images/pdfs/actas-del-tribunal/acta_1978_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cpcolombia.org/documentos/REFORMA_LEY__1314_y_43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caldiabogota.gov.co/sisjur/normas/Norma1.jsp?i=412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1990-ley-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gr.jcc.gov.co:8181/apex/f?p=119:1:0:::::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7490-E447-4F89-9F04-D61EA482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3341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2016-05-01T15:37:00Z</dcterms:created>
  <dcterms:modified xsi:type="dcterms:W3CDTF">2016-05-01T15:37:00Z</dcterms:modified>
</cp:coreProperties>
</file>