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A4ABC" w14:textId="41D60E67" w:rsidR="006E55D7" w:rsidRPr="006E55D7" w:rsidRDefault="006E55D7" w:rsidP="006E55D7">
      <w:pPr>
        <w:keepNext/>
        <w:framePr w:dropCap="drop" w:lines="3" w:wrap="around" w:vAnchor="text" w:hAnchor="text"/>
        <w:spacing w:after="0" w:line="926" w:lineRule="exact"/>
        <w:textAlignment w:val="baseline"/>
        <w:rPr>
          <w:position w:val="-7"/>
          <w:sz w:val="121"/>
        </w:rPr>
      </w:pPr>
      <w:bookmarkStart w:id="0" w:name="_GoBack"/>
      <w:bookmarkEnd w:id="0"/>
      <w:r w:rsidRPr="006E55D7">
        <w:rPr>
          <w:position w:val="-7"/>
          <w:sz w:val="121"/>
        </w:rPr>
        <w:t>U</w:t>
      </w:r>
    </w:p>
    <w:p w14:paraId="2204292F" w14:textId="3CF7EB22" w:rsidR="00476D1C" w:rsidRDefault="00F43282" w:rsidP="00F43282">
      <w:r>
        <w:t>na de las prerrogativas de los socios de las sociedades de personas es el uso de la razón social.</w:t>
      </w:r>
      <w:r w:rsidR="006E55D7">
        <w:t xml:space="preserve"> Enseña nuestro </w:t>
      </w:r>
      <w:hyperlink r:id="rId8" w:history="1">
        <w:r w:rsidR="006E55D7" w:rsidRPr="0011739D">
          <w:rPr>
            <w:rStyle w:val="Hipervnculo"/>
          </w:rPr>
          <w:t>Código de Comercio</w:t>
        </w:r>
      </w:hyperlink>
      <w:r w:rsidR="006E55D7">
        <w:t>: “</w:t>
      </w:r>
      <w:r w:rsidR="006E55D7" w:rsidRPr="006E55D7">
        <w:rPr>
          <w:i/>
        </w:rPr>
        <w:t>ART. 306. —La razón o firma social sólo podrá ser utilizada por las personas facultadas para representar a la sociedad. Ésta, a su vez, sólo se obligará por las operaciones que, además de corresponder al objeto social, sean autorizadas con la razón o firma social.</w:t>
      </w:r>
      <w:r w:rsidR="006E55D7">
        <w:t>”</w:t>
      </w:r>
    </w:p>
    <w:p w14:paraId="3A769C27" w14:textId="0E045936" w:rsidR="006E55D7" w:rsidRDefault="006E55D7" w:rsidP="00F43282">
      <w:r>
        <w:t>Aunque en nuestro país siempre hemos acostumbrado mezclar los datos del representante y la representada, en otros países basta la invocación de la razón o firma social.</w:t>
      </w:r>
      <w:r w:rsidR="00746B85">
        <w:t xml:space="preserve"> Tal es la práctica de muchas firmas de auditoría, en sus orígenes sociedades colectivas.</w:t>
      </w:r>
    </w:p>
    <w:p w14:paraId="14413775" w14:textId="78D2DB23" w:rsidR="00D675E5" w:rsidRDefault="00F304BB" w:rsidP="00F43282">
      <w:pPr>
        <w:rPr>
          <w:lang w:val="es-ES"/>
        </w:rPr>
      </w:pPr>
      <w:r>
        <w:t>El párrafo 45</w:t>
      </w:r>
      <w:r w:rsidR="0011739D">
        <w:t xml:space="preserve"> de la </w:t>
      </w:r>
      <w:hyperlink r:id="rId9" w:history="1">
        <w:r w:rsidR="0011739D" w:rsidRPr="00F304BB">
          <w:rPr>
            <w:rStyle w:val="Hipervnculo"/>
          </w:rPr>
          <w:t>sección 700</w:t>
        </w:r>
      </w:hyperlink>
      <w:r w:rsidR="0011739D">
        <w:t xml:space="preserve"> de las NIA, establece que el nombre del socio a cargo del compromiso debe ser incluido en el informe de auditoría. Similar requerimiento acaba de ser aprobado por la </w:t>
      </w:r>
      <w:hyperlink r:id="rId10" w:history="1">
        <w:r w:rsidR="0011739D" w:rsidRPr="00B90C3D">
          <w:rPr>
            <w:rStyle w:val="Hipervnculo"/>
          </w:rPr>
          <w:t>SEC</w:t>
        </w:r>
      </w:hyperlink>
      <w:r w:rsidR="0011739D">
        <w:t xml:space="preserve">, a propuesta del PCAOB. </w:t>
      </w:r>
      <w:proofErr w:type="spellStart"/>
      <w:r w:rsidR="00A51A19" w:rsidRPr="00A51A19">
        <w:rPr>
          <w:lang w:val="en-US"/>
        </w:rPr>
        <w:t>Según</w:t>
      </w:r>
      <w:proofErr w:type="spellEnd"/>
      <w:r w:rsidR="00A51A19" w:rsidRPr="00A51A19">
        <w:rPr>
          <w:lang w:val="en-US"/>
        </w:rPr>
        <w:t xml:space="preserve"> la </w:t>
      </w:r>
      <w:hyperlink r:id="rId11" w:history="1">
        <w:proofErr w:type="spellStart"/>
        <w:r w:rsidR="00A51A19" w:rsidRPr="00D675E5">
          <w:rPr>
            <w:rStyle w:val="Hipervnculo"/>
            <w:lang w:val="en-US"/>
          </w:rPr>
          <w:t>regla</w:t>
        </w:r>
        <w:proofErr w:type="spellEnd"/>
        <w:r w:rsidR="00A51A19" w:rsidRPr="00D675E5">
          <w:rPr>
            <w:rStyle w:val="Hipervnculo"/>
            <w:lang w:val="en-US"/>
          </w:rPr>
          <w:t xml:space="preserve"> </w:t>
        </w:r>
        <w:proofErr w:type="spellStart"/>
        <w:r w:rsidR="00A51A19" w:rsidRPr="00D675E5">
          <w:rPr>
            <w:rStyle w:val="Hipervnculo"/>
            <w:lang w:val="en-US"/>
          </w:rPr>
          <w:t>aprobada</w:t>
        </w:r>
        <w:proofErr w:type="spellEnd"/>
      </w:hyperlink>
      <w:r w:rsidR="00A51A19" w:rsidRPr="00A51A19">
        <w:rPr>
          <w:lang w:val="en-US"/>
        </w:rPr>
        <w:t xml:space="preserve">, “(…) </w:t>
      </w:r>
      <w:r w:rsidR="00A51A19" w:rsidRPr="00D675E5">
        <w:rPr>
          <w:i/>
          <w:lang w:val="en-US"/>
        </w:rPr>
        <w:t>Under the final rules, investors and other financial statement users will have access, in one location, to the names of engagement partners on all issuer audits.</w:t>
      </w:r>
      <w:r w:rsidR="00A51A19" w:rsidRPr="00D675E5">
        <w:rPr>
          <w:i/>
          <w:vertAlign w:val="superscript"/>
          <w:lang w:val="en-US"/>
        </w:rPr>
        <w:t>4</w:t>
      </w:r>
      <w:r w:rsidR="00A51A19" w:rsidRPr="00D675E5">
        <w:rPr>
          <w:i/>
          <w:lang w:val="en-US"/>
        </w:rPr>
        <w:t xml:space="preserve"> As this information accumulates and is aggregated with other publicly available information, investors will be able to take into account not just the firm issuing the auditor's report but also the specific partner in charge of the audit and his or her history as an engagement partner on issuer audits. This will allow interested parties to compile information about the engagement partner, such as whether the partner is associated with restatements of financial statements or </w:t>
      </w:r>
      <w:r w:rsidR="00A51A19" w:rsidRPr="00D675E5">
        <w:rPr>
          <w:i/>
          <w:lang w:val="en-US"/>
        </w:rPr>
        <w:t>has been the subject of public disciplinary proceedings, as well as whether he or she has experience as an engagement partner auditing issuers of a particular size or in a particular industry. While this information may not be useful in every instance or meaningful to every investor, the Board believes that, overall, it will contribute to the mix of information available to investors.</w:t>
      </w:r>
      <w:r w:rsidR="00D675E5">
        <w:rPr>
          <w:lang w:val="en-US"/>
        </w:rPr>
        <w:t xml:space="preserve"> (…)”. Entre </w:t>
      </w:r>
      <w:proofErr w:type="spellStart"/>
      <w:r w:rsidR="00D675E5">
        <w:rPr>
          <w:lang w:val="en-US"/>
        </w:rPr>
        <w:t>otros</w:t>
      </w:r>
      <w:proofErr w:type="spellEnd"/>
      <w:r w:rsidR="00D675E5">
        <w:rPr>
          <w:lang w:val="en-US"/>
        </w:rPr>
        <w:t xml:space="preserve"> </w:t>
      </w:r>
      <w:proofErr w:type="spellStart"/>
      <w:r w:rsidR="00D675E5">
        <w:rPr>
          <w:lang w:val="en-US"/>
        </w:rPr>
        <w:t>argumentos</w:t>
      </w:r>
      <w:proofErr w:type="spellEnd"/>
      <w:r w:rsidR="00D675E5">
        <w:rPr>
          <w:lang w:val="en-US"/>
        </w:rPr>
        <w:t xml:space="preserve"> se </w:t>
      </w:r>
      <w:proofErr w:type="spellStart"/>
      <w:r w:rsidR="00D675E5">
        <w:rPr>
          <w:lang w:val="en-US"/>
        </w:rPr>
        <w:t>sostuvo</w:t>
      </w:r>
      <w:proofErr w:type="spellEnd"/>
      <w:r w:rsidR="00D675E5">
        <w:rPr>
          <w:lang w:val="en-US"/>
        </w:rPr>
        <w:t xml:space="preserve"> que “(…) </w:t>
      </w:r>
      <w:r w:rsidR="00D675E5" w:rsidRPr="00D675E5">
        <w:rPr>
          <w:i/>
          <w:lang w:val="en-US"/>
        </w:rPr>
        <w:t>The Board believes additional transparency should also increase accountability at the firm level. The Board has observed that some auditors allowed other accounting firms that did not possess the requisite expertise or qualifications to play significant roles in audits. Firms similarly have not always given the critical task of engagement partner assignment the care it deserves. For example, the Board's inspections have found instances in which accounting firms lacked independence because they failed to rotate the engagement partner, as required by the Sarbanes-Oxley Act of 2002 ("Sarbanes-</w:t>
      </w:r>
      <w:proofErr w:type="spellStart"/>
      <w:r w:rsidR="00D675E5" w:rsidRPr="00D675E5">
        <w:rPr>
          <w:i/>
          <w:lang w:val="en-US"/>
        </w:rPr>
        <w:t>Okley</w:t>
      </w:r>
      <w:proofErr w:type="spellEnd"/>
      <w:r w:rsidR="00D675E5" w:rsidRPr="00D675E5">
        <w:rPr>
          <w:i/>
          <w:lang w:val="en-US"/>
        </w:rPr>
        <w:t xml:space="preserve"> Act" or "Act") and the rules of the SEC. The Board has also imposed sanctions on firms that staffed a public company audit with an engagement partner who lacked the necessary competencies.</w:t>
      </w:r>
      <w:r w:rsidR="00D675E5" w:rsidRPr="00D675E5">
        <w:rPr>
          <w:i/>
          <w:vertAlign w:val="superscript"/>
          <w:lang w:val="en-US"/>
        </w:rPr>
        <w:t>8</w:t>
      </w:r>
      <w:r w:rsidR="00D675E5" w:rsidRPr="00D675E5">
        <w:rPr>
          <w:i/>
          <w:lang w:val="en-US"/>
        </w:rPr>
        <w:t xml:space="preserve"> Making firms publicly accountable in a way they have not been previously for their selections of engagement partners and other accounting firms participating in the audit should provide additional discipline on the process and discourage such lapses</w:t>
      </w:r>
      <w:r w:rsidR="00D675E5" w:rsidRPr="00D675E5">
        <w:rPr>
          <w:lang w:val="en-US"/>
        </w:rPr>
        <w:t>.</w:t>
      </w:r>
      <w:r w:rsidR="00D675E5">
        <w:rPr>
          <w:lang w:val="en-US"/>
        </w:rPr>
        <w:t xml:space="preserve"> (…)”. </w:t>
      </w:r>
      <w:r w:rsidR="00D675E5" w:rsidRPr="00D675E5">
        <w:rPr>
          <w:lang w:val="es-ES"/>
        </w:rPr>
        <w:t xml:space="preserve">Sin duda esta regla cambiará nuestro </w:t>
      </w:r>
      <w:r w:rsidR="00D675E5">
        <w:rPr>
          <w:lang w:val="es-ES"/>
        </w:rPr>
        <w:t>m</w:t>
      </w:r>
      <w:r w:rsidR="00D675E5" w:rsidRPr="00D675E5">
        <w:rPr>
          <w:lang w:val="es-ES"/>
        </w:rPr>
        <w:t>ercado.</w:t>
      </w:r>
    </w:p>
    <w:p w14:paraId="35E75476" w14:textId="6ADFD62B" w:rsidR="00D675E5" w:rsidRPr="00D675E5" w:rsidRDefault="00D675E5" w:rsidP="00D675E5">
      <w:pPr>
        <w:jc w:val="right"/>
        <w:rPr>
          <w:i/>
          <w:lang w:val="es-ES"/>
        </w:rPr>
      </w:pPr>
      <w:r w:rsidRPr="00D675E5">
        <w:rPr>
          <w:i/>
          <w:lang w:val="es-ES"/>
        </w:rPr>
        <w:t>Hernando Bermúdez Gómez</w:t>
      </w:r>
    </w:p>
    <w:sectPr w:rsidR="00D675E5" w:rsidRPr="00D675E5"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B4BFA6" w14:textId="77777777" w:rsidR="008F52AE" w:rsidRDefault="008F52AE" w:rsidP="00EE7812">
      <w:pPr>
        <w:spacing w:after="0" w:line="240" w:lineRule="auto"/>
      </w:pPr>
      <w:r>
        <w:separator/>
      </w:r>
    </w:p>
  </w:endnote>
  <w:endnote w:type="continuationSeparator" w:id="0">
    <w:p w14:paraId="2C28D87F" w14:textId="77777777" w:rsidR="008F52AE" w:rsidRDefault="008F52A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2693D6" w14:textId="77777777" w:rsidR="008F52AE" w:rsidRDefault="008F52AE" w:rsidP="00EE7812">
      <w:pPr>
        <w:spacing w:after="0" w:line="240" w:lineRule="auto"/>
      </w:pPr>
      <w:r>
        <w:separator/>
      </w:r>
    </w:p>
  </w:footnote>
  <w:footnote w:type="continuationSeparator" w:id="0">
    <w:p w14:paraId="1B722EF9" w14:textId="77777777" w:rsidR="008F52AE" w:rsidRDefault="008F52A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EDC3980" w:rsidR="00C04001" w:rsidRDefault="00C04001" w:rsidP="00613BC8">
    <w:pPr>
      <w:pStyle w:val="Encabezado"/>
      <w:tabs>
        <w:tab w:val="left" w:pos="2580"/>
        <w:tab w:val="left" w:pos="2985"/>
      </w:tabs>
      <w:spacing w:line="276" w:lineRule="auto"/>
      <w:jc w:val="right"/>
    </w:pPr>
    <w:r>
      <w:t>Número 2</w:t>
    </w:r>
    <w:r w:rsidR="00F43282">
      <w:t>107</w:t>
    </w:r>
    <w:r>
      <w:t>, junio 6 de 2016</w:t>
    </w:r>
  </w:p>
  <w:p w14:paraId="29566F03" w14:textId="77777777" w:rsidR="00C04001" w:rsidRDefault="008F52A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54"/>
    <w:rsid w:val="00001587"/>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372"/>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48E"/>
    <w:rsid w:val="00005598"/>
    <w:rsid w:val="00005607"/>
    <w:rsid w:val="0000565C"/>
    <w:rsid w:val="00005D16"/>
    <w:rsid w:val="00005D1D"/>
    <w:rsid w:val="00006061"/>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26"/>
    <w:rsid w:val="0001252F"/>
    <w:rsid w:val="0001258F"/>
    <w:rsid w:val="000127D5"/>
    <w:rsid w:val="0001296B"/>
    <w:rsid w:val="00012A0E"/>
    <w:rsid w:val="00012B60"/>
    <w:rsid w:val="00012D72"/>
    <w:rsid w:val="00012DD6"/>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92D"/>
    <w:rsid w:val="00014C67"/>
    <w:rsid w:val="00014D50"/>
    <w:rsid w:val="00014F5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FA3"/>
    <w:rsid w:val="00020231"/>
    <w:rsid w:val="000203EB"/>
    <w:rsid w:val="00020479"/>
    <w:rsid w:val="00020858"/>
    <w:rsid w:val="00020B70"/>
    <w:rsid w:val="00020EFD"/>
    <w:rsid w:val="000211C1"/>
    <w:rsid w:val="0002120D"/>
    <w:rsid w:val="000212CE"/>
    <w:rsid w:val="00021369"/>
    <w:rsid w:val="0002160A"/>
    <w:rsid w:val="000216EE"/>
    <w:rsid w:val="000217C1"/>
    <w:rsid w:val="00021C83"/>
    <w:rsid w:val="00021E0D"/>
    <w:rsid w:val="0002207A"/>
    <w:rsid w:val="0002215E"/>
    <w:rsid w:val="00022288"/>
    <w:rsid w:val="00022377"/>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96A"/>
    <w:rsid w:val="00030B00"/>
    <w:rsid w:val="00030CA9"/>
    <w:rsid w:val="00030D04"/>
    <w:rsid w:val="00030FC0"/>
    <w:rsid w:val="000310AE"/>
    <w:rsid w:val="000310EB"/>
    <w:rsid w:val="00031527"/>
    <w:rsid w:val="0003154A"/>
    <w:rsid w:val="00031558"/>
    <w:rsid w:val="0003161D"/>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74A"/>
    <w:rsid w:val="00042D51"/>
    <w:rsid w:val="00042E1C"/>
    <w:rsid w:val="00042FB6"/>
    <w:rsid w:val="00043129"/>
    <w:rsid w:val="00043130"/>
    <w:rsid w:val="00043718"/>
    <w:rsid w:val="0004380D"/>
    <w:rsid w:val="00043837"/>
    <w:rsid w:val="00043B94"/>
    <w:rsid w:val="00043D12"/>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983"/>
    <w:rsid w:val="00050AE7"/>
    <w:rsid w:val="00050CC7"/>
    <w:rsid w:val="00050CD1"/>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83C"/>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44B"/>
    <w:rsid w:val="0008274D"/>
    <w:rsid w:val="000827E7"/>
    <w:rsid w:val="000828E1"/>
    <w:rsid w:val="00082B3D"/>
    <w:rsid w:val="00082E21"/>
    <w:rsid w:val="00082E9B"/>
    <w:rsid w:val="0008300E"/>
    <w:rsid w:val="00083237"/>
    <w:rsid w:val="0008341A"/>
    <w:rsid w:val="00083555"/>
    <w:rsid w:val="0008361E"/>
    <w:rsid w:val="00083914"/>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5A"/>
    <w:rsid w:val="00094461"/>
    <w:rsid w:val="000945E9"/>
    <w:rsid w:val="00094733"/>
    <w:rsid w:val="000947CA"/>
    <w:rsid w:val="000948A8"/>
    <w:rsid w:val="00094D45"/>
    <w:rsid w:val="00094EF5"/>
    <w:rsid w:val="00095165"/>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D24"/>
    <w:rsid w:val="00096E45"/>
    <w:rsid w:val="0009703E"/>
    <w:rsid w:val="000970E1"/>
    <w:rsid w:val="00097261"/>
    <w:rsid w:val="000972D9"/>
    <w:rsid w:val="00097588"/>
    <w:rsid w:val="0009767D"/>
    <w:rsid w:val="0009778D"/>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D4"/>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1A"/>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2FD"/>
    <w:rsid w:val="000C0514"/>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B7A"/>
    <w:rsid w:val="000C2C6C"/>
    <w:rsid w:val="000C2C90"/>
    <w:rsid w:val="000C2F63"/>
    <w:rsid w:val="000C31E9"/>
    <w:rsid w:val="000C3457"/>
    <w:rsid w:val="000C3B13"/>
    <w:rsid w:val="000C4123"/>
    <w:rsid w:val="000C41C1"/>
    <w:rsid w:val="000C41FC"/>
    <w:rsid w:val="000C4442"/>
    <w:rsid w:val="000C45DC"/>
    <w:rsid w:val="000C4707"/>
    <w:rsid w:val="000C4881"/>
    <w:rsid w:val="000C49E0"/>
    <w:rsid w:val="000C503E"/>
    <w:rsid w:val="000C52FA"/>
    <w:rsid w:val="000C5432"/>
    <w:rsid w:val="000C577F"/>
    <w:rsid w:val="000C5B4E"/>
    <w:rsid w:val="000C5B7E"/>
    <w:rsid w:val="000C5C15"/>
    <w:rsid w:val="000C5D14"/>
    <w:rsid w:val="000C5F0D"/>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DF"/>
    <w:rsid w:val="000F1295"/>
    <w:rsid w:val="000F1480"/>
    <w:rsid w:val="000F14DA"/>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75F"/>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E1D"/>
    <w:rsid w:val="00107F79"/>
    <w:rsid w:val="0011000C"/>
    <w:rsid w:val="001101F4"/>
    <w:rsid w:val="0011038A"/>
    <w:rsid w:val="00110588"/>
    <w:rsid w:val="001105D0"/>
    <w:rsid w:val="00110968"/>
    <w:rsid w:val="00110A43"/>
    <w:rsid w:val="00110F0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73"/>
    <w:rsid w:val="001141F1"/>
    <w:rsid w:val="00114467"/>
    <w:rsid w:val="001144C9"/>
    <w:rsid w:val="00114604"/>
    <w:rsid w:val="00114667"/>
    <w:rsid w:val="0011483A"/>
    <w:rsid w:val="001148B6"/>
    <w:rsid w:val="0011491F"/>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2026"/>
    <w:rsid w:val="001220F8"/>
    <w:rsid w:val="001221F5"/>
    <w:rsid w:val="0012224A"/>
    <w:rsid w:val="0012255F"/>
    <w:rsid w:val="001228FA"/>
    <w:rsid w:val="00122A16"/>
    <w:rsid w:val="00122C19"/>
    <w:rsid w:val="00122DAC"/>
    <w:rsid w:val="00122F23"/>
    <w:rsid w:val="00123003"/>
    <w:rsid w:val="00123073"/>
    <w:rsid w:val="00123235"/>
    <w:rsid w:val="001235C0"/>
    <w:rsid w:val="001236B7"/>
    <w:rsid w:val="001238AA"/>
    <w:rsid w:val="00123A91"/>
    <w:rsid w:val="00123AA3"/>
    <w:rsid w:val="00123D71"/>
    <w:rsid w:val="00123DF5"/>
    <w:rsid w:val="00123FC8"/>
    <w:rsid w:val="001241AA"/>
    <w:rsid w:val="00124678"/>
    <w:rsid w:val="001246D4"/>
    <w:rsid w:val="00124778"/>
    <w:rsid w:val="001247A5"/>
    <w:rsid w:val="00124805"/>
    <w:rsid w:val="001248CE"/>
    <w:rsid w:val="00124AC6"/>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308"/>
    <w:rsid w:val="0013043D"/>
    <w:rsid w:val="0013073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627"/>
    <w:rsid w:val="0015762E"/>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76A"/>
    <w:rsid w:val="001679AE"/>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764"/>
    <w:rsid w:val="001939E2"/>
    <w:rsid w:val="00193B50"/>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2E"/>
    <w:rsid w:val="001A32BE"/>
    <w:rsid w:val="001A3344"/>
    <w:rsid w:val="001A3900"/>
    <w:rsid w:val="001A395B"/>
    <w:rsid w:val="001A39BE"/>
    <w:rsid w:val="001A3B55"/>
    <w:rsid w:val="001A3F05"/>
    <w:rsid w:val="001A3FD2"/>
    <w:rsid w:val="001A42F2"/>
    <w:rsid w:val="001A43EE"/>
    <w:rsid w:val="001A457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C71"/>
    <w:rsid w:val="001B0D04"/>
    <w:rsid w:val="001B0DA9"/>
    <w:rsid w:val="001B0E79"/>
    <w:rsid w:val="001B1065"/>
    <w:rsid w:val="001B138B"/>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A8"/>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167"/>
    <w:rsid w:val="001C6590"/>
    <w:rsid w:val="001C65CD"/>
    <w:rsid w:val="001C6613"/>
    <w:rsid w:val="001C6D79"/>
    <w:rsid w:val="001C734D"/>
    <w:rsid w:val="001C7391"/>
    <w:rsid w:val="001C773F"/>
    <w:rsid w:val="001C7B82"/>
    <w:rsid w:val="001C7C7F"/>
    <w:rsid w:val="001C7E12"/>
    <w:rsid w:val="001D039C"/>
    <w:rsid w:val="001D03A4"/>
    <w:rsid w:val="001D0524"/>
    <w:rsid w:val="001D0798"/>
    <w:rsid w:val="001D08CE"/>
    <w:rsid w:val="001D09A6"/>
    <w:rsid w:val="001D0C91"/>
    <w:rsid w:val="001D0CC2"/>
    <w:rsid w:val="001D0DA1"/>
    <w:rsid w:val="001D0F7B"/>
    <w:rsid w:val="001D1161"/>
    <w:rsid w:val="001D1773"/>
    <w:rsid w:val="001D1997"/>
    <w:rsid w:val="001D1A7B"/>
    <w:rsid w:val="001D1D10"/>
    <w:rsid w:val="001D1DD8"/>
    <w:rsid w:val="001D1FF2"/>
    <w:rsid w:val="001D2043"/>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FC"/>
    <w:rsid w:val="001D62B8"/>
    <w:rsid w:val="001D648B"/>
    <w:rsid w:val="001D66BD"/>
    <w:rsid w:val="001D67C2"/>
    <w:rsid w:val="001D6B8E"/>
    <w:rsid w:val="001D6BAB"/>
    <w:rsid w:val="001D6C13"/>
    <w:rsid w:val="001D6D8E"/>
    <w:rsid w:val="001D6F50"/>
    <w:rsid w:val="001D7122"/>
    <w:rsid w:val="001D732F"/>
    <w:rsid w:val="001D7375"/>
    <w:rsid w:val="001D73BC"/>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E18"/>
    <w:rsid w:val="001E3FF1"/>
    <w:rsid w:val="001E4013"/>
    <w:rsid w:val="001E4149"/>
    <w:rsid w:val="001E4397"/>
    <w:rsid w:val="001E4407"/>
    <w:rsid w:val="001E4A62"/>
    <w:rsid w:val="001E4D9F"/>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1F35"/>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9"/>
    <w:rsid w:val="001F51F7"/>
    <w:rsid w:val="001F583A"/>
    <w:rsid w:val="001F5B81"/>
    <w:rsid w:val="001F5CED"/>
    <w:rsid w:val="001F5D0E"/>
    <w:rsid w:val="001F5D91"/>
    <w:rsid w:val="001F5EFB"/>
    <w:rsid w:val="001F61C0"/>
    <w:rsid w:val="001F6456"/>
    <w:rsid w:val="001F67B0"/>
    <w:rsid w:val="001F67FA"/>
    <w:rsid w:val="001F6830"/>
    <w:rsid w:val="001F684C"/>
    <w:rsid w:val="001F69E0"/>
    <w:rsid w:val="001F7047"/>
    <w:rsid w:val="001F72A2"/>
    <w:rsid w:val="001F73EF"/>
    <w:rsid w:val="001F7480"/>
    <w:rsid w:val="001F77FD"/>
    <w:rsid w:val="001F7A75"/>
    <w:rsid w:val="001F7C1B"/>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A25"/>
    <w:rsid w:val="00202C13"/>
    <w:rsid w:val="00202D8C"/>
    <w:rsid w:val="00202FFD"/>
    <w:rsid w:val="00203083"/>
    <w:rsid w:val="002030C4"/>
    <w:rsid w:val="00203340"/>
    <w:rsid w:val="002033F8"/>
    <w:rsid w:val="00203404"/>
    <w:rsid w:val="0020343C"/>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CDB"/>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A2D"/>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30A"/>
    <w:rsid w:val="00234320"/>
    <w:rsid w:val="0023462B"/>
    <w:rsid w:val="00234825"/>
    <w:rsid w:val="0023484E"/>
    <w:rsid w:val="00234B1F"/>
    <w:rsid w:val="00234E44"/>
    <w:rsid w:val="00234F5C"/>
    <w:rsid w:val="002351EF"/>
    <w:rsid w:val="002352EF"/>
    <w:rsid w:val="0023537C"/>
    <w:rsid w:val="002355E7"/>
    <w:rsid w:val="0023573C"/>
    <w:rsid w:val="00235CEF"/>
    <w:rsid w:val="00235DF8"/>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490"/>
    <w:rsid w:val="0024051B"/>
    <w:rsid w:val="00240561"/>
    <w:rsid w:val="002409B4"/>
    <w:rsid w:val="00240BC8"/>
    <w:rsid w:val="00240D21"/>
    <w:rsid w:val="00240DAE"/>
    <w:rsid w:val="00240F57"/>
    <w:rsid w:val="002410D0"/>
    <w:rsid w:val="00241349"/>
    <w:rsid w:val="0024166E"/>
    <w:rsid w:val="00241E83"/>
    <w:rsid w:val="00241F09"/>
    <w:rsid w:val="00242247"/>
    <w:rsid w:val="00242330"/>
    <w:rsid w:val="002424FF"/>
    <w:rsid w:val="00242698"/>
    <w:rsid w:val="002429C5"/>
    <w:rsid w:val="00242FA4"/>
    <w:rsid w:val="002430F9"/>
    <w:rsid w:val="002431D6"/>
    <w:rsid w:val="00243320"/>
    <w:rsid w:val="00243385"/>
    <w:rsid w:val="002433C8"/>
    <w:rsid w:val="002434E3"/>
    <w:rsid w:val="0024353C"/>
    <w:rsid w:val="002435D7"/>
    <w:rsid w:val="0024360A"/>
    <w:rsid w:val="00243763"/>
    <w:rsid w:val="00243917"/>
    <w:rsid w:val="00243970"/>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3B6"/>
    <w:rsid w:val="0025369B"/>
    <w:rsid w:val="0025399D"/>
    <w:rsid w:val="00253ADC"/>
    <w:rsid w:val="00253C21"/>
    <w:rsid w:val="00253C38"/>
    <w:rsid w:val="00253E93"/>
    <w:rsid w:val="00253FAD"/>
    <w:rsid w:val="002540A6"/>
    <w:rsid w:val="002541CF"/>
    <w:rsid w:val="002541E3"/>
    <w:rsid w:val="002543DD"/>
    <w:rsid w:val="00254610"/>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1F2B"/>
    <w:rsid w:val="0026205D"/>
    <w:rsid w:val="00262103"/>
    <w:rsid w:val="002621CC"/>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23D"/>
    <w:rsid w:val="002663D5"/>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9A8"/>
    <w:rsid w:val="00276A41"/>
    <w:rsid w:val="00276BC4"/>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05"/>
    <w:rsid w:val="00281F87"/>
    <w:rsid w:val="00282342"/>
    <w:rsid w:val="0028256D"/>
    <w:rsid w:val="00282621"/>
    <w:rsid w:val="002828A2"/>
    <w:rsid w:val="00282D83"/>
    <w:rsid w:val="00282EF6"/>
    <w:rsid w:val="00282F43"/>
    <w:rsid w:val="00282F96"/>
    <w:rsid w:val="00283087"/>
    <w:rsid w:val="002830DE"/>
    <w:rsid w:val="0028354B"/>
    <w:rsid w:val="002835A3"/>
    <w:rsid w:val="00283676"/>
    <w:rsid w:val="00283973"/>
    <w:rsid w:val="00283A3F"/>
    <w:rsid w:val="00283AA3"/>
    <w:rsid w:val="00283AD4"/>
    <w:rsid w:val="00283D98"/>
    <w:rsid w:val="00283E9E"/>
    <w:rsid w:val="00283F03"/>
    <w:rsid w:val="00283F82"/>
    <w:rsid w:val="00283FE0"/>
    <w:rsid w:val="002840DD"/>
    <w:rsid w:val="00284177"/>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31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927"/>
    <w:rsid w:val="002909F2"/>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16A"/>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C29"/>
    <w:rsid w:val="002B4DB1"/>
    <w:rsid w:val="002B55A4"/>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5FAE"/>
    <w:rsid w:val="002C618F"/>
    <w:rsid w:val="002C62C9"/>
    <w:rsid w:val="002C62CA"/>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F5"/>
    <w:rsid w:val="002D78BE"/>
    <w:rsid w:val="002D78D7"/>
    <w:rsid w:val="002D7924"/>
    <w:rsid w:val="002D7AD2"/>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9F9"/>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9F7"/>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8B5"/>
    <w:rsid w:val="002F1D0A"/>
    <w:rsid w:val="002F1D0C"/>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396"/>
    <w:rsid w:val="002F63BF"/>
    <w:rsid w:val="002F6A58"/>
    <w:rsid w:val="002F6ABD"/>
    <w:rsid w:val="002F6AC1"/>
    <w:rsid w:val="002F6BBF"/>
    <w:rsid w:val="002F6E2D"/>
    <w:rsid w:val="002F6E8F"/>
    <w:rsid w:val="002F7060"/>
    <w:rsid w:val="002F711E"/>
    <w:rsid w:val="002F71BF"/>
    <w:rsid w:val="002F729F"/>
    <w:rsid w:val="002F72EE"/>
    <w:rsid w:val="002F738D"/>
    <w:rsid w:val="002F7732"/>
    <w:rsid w:val="002F78E5"/>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234B"/>
    <w:rsid w:val="00322403"/>
    <w:rsid w:val="0032259F"/>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58D"/>
    <w:rsid w:val="00325700"/>
    <w:rsid w:val="00325702"/>
    <w:rsid w:val="003258F9"/>
    <w:rsid w:val="00325A6B"/>
    <w:rsid w:val="00325E47"/>
    <w:rsid w:val="00325FB4"/>
    <w:rsid w:val="00326169"/>
    <w:rsid w:val="003262E3"/>
    <w:rsid w:val="00326334"/>
    <w:rsid w:val="0032647A"/>
    <w:rsid w:val="003265FF"/>
    <w:rsid w:val="003266C9"/>
    <w:rsid w:val="00326C10"/>
    <w:rsid w:val="00326C1C"/>
    <w:rsid w:val="00326D6E"/>
    <w:rsid w:val="00326D75"/>
    <w:rsid w:val="00327011"/>
    <w:rsid w:val="003271AC"/>
    <w:rsid w:val="00327212"/>
    <w:rsid w:val="003273B4"/>
    <w:rsid w:val="003275FA"/>
    <w:rsid w:val="00327753"/>
    <w:rsid w:val="003279B2"/>
    <w:rsid w:val="003279C6"/>
    <w:rsid w:val="00327A33"/>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0C"/>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EC0"/>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0F17"/>
    <w:rsid w:val="00351125"/>
    <w:rsid w:val="0035130D"/>
    <w:rsid w:val="0035174F"/>
    <w:rsid w:val="003517A2"/>
    <w:rsid w:val="00351A4C"/>
    <w:rsid w:val="00351AB0"/>
    <w:rsid w:val="00351D25"/>
    <w:rsid w:val="00351E90"/>
    <w:rsid w:val="00351FD7"/>
    <w:rsid w:val="00352089"/>
    <w:rsid w:val="00352247"/>
    <w:rsid w:val="0035293C"/>
    <w:rsid w:val="00352AE6"/>
    <w:rsid w:val="00352CCC"/>
    <w:rsid w:val="00352DF1"/>
    <w:rsid w:val="00352E4B"/>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0C7"/>
    <w:rsid w:val="0035512F"/>
    <w:rsid w:val="00355299"/>
    <w:rsid w:val="003553FF"/>
    <w:rsid w:val="00355400"/>
    <w:rsid w:val="00355703"/>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BC"/>
    <w:rsid w:val="003706D6"/>
    <w:rsid w:val="003707DE"/>
    <w:rsid w:val="003708C0"/>
    <w:rsid w:val="00370968"/>
    <w:rsid w:val="00370A38"/>
    <w:rsid w:val="00370A50"/>
    <w:rsid w:val="00370DA8"/>
    <w:rsid w:val="00370FD3"/>
    <w:rsid w:val="0037115D"/>
    <w:rsid w:val="003712F8"/>
    <w:rsid w:val="00371483"/>
    <w:rsid w:val="0037148E"/>
    <w:rsid w:val="003714E4"/>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795"/>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A8F"/>
    <w:rsid w:val="00387BC9"/>
    <w:rsid w:val="00387C92"/>
    <w:rsid w:val="00387E28"/>
    <w:rsid w:val="00387F44"/>
    <w:rsid w:val="003904C6"/>
    <w:rsid w:val="00390631"/>
    <w:rsid w:val="0039069D"/>
    <w:rsid w:val="00390888"/>
    <w:rsid w:val="0039091E"/>
    <w:rsid w:val="00390A70"/>
    <w:rsid w:val="00390A9C"/>
    <w:rsid w:val="00390EA0"/>
    <w:rsid w:val="00390EDD"/>
    <w:rsid w:val="0039103E"/>
    <w:rsid w:val="003911C0"/>
    <w:rsid w:val="00391352"/>
    <w:rsid w:val="003919FD"/>
    <w:rsid w:val="00391A03"/>
    <w:rsid w:val="00391BD2"/>
    <w:rsid w:val="00391BE9"/>
    <w:rsid w:val="00391C36"/>
    <w:rsid w:val="00391C51"/>
    <w:rsid w:val="00391F95"/>
    <w:rsid w:val="00392078"/>
    <w:rsid w:val="00392110"/>
    <w:rsid w:val="00392268"/>
    <w:rsid w:val="003925CD"/>
    <w:rsid w:val="003928D3"/>
    <w:rsid w:val="003929EA"/>
    <w:rsid w:val="00392D21"/>
    <w:rsid w:val="00392E72"/>
    <w:rsid w:val="00392FB7"/>
    <w:rsid w:val="00393346"/>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925"/>
    <w:rsid w:val="00395A39"/>
    <w:rsid w:val="00395AB6"/>
    <w:rsid w:val="00395AEC"/>
    <w:rsid w:val="00395DDE"/>
    <w:rsid w:val="00395E90"/>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A00AF"/>
    <w:rsid w:val="003A01BD"/>
    <w:rsid w:val="003A043B"/>
    <w:rsid w:val="003A048F"/>
    <w:rsid w:val="003A04CC"/>
    <w:rsid w:val="003A09A7"/>
    <w:rsid w:val="003A0BAE"/>
    <w:rsid w:val="003A0BF2"/>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C9C"/>
    <w:rsid w:val="003B7E84"/>
    <w:rsid w:val="003C0037"/>
    <w:rsid w:val="003C0268"/>
    <w:rsid w:val="003C02E2"/>
    <w:rsid w:val="003C0424"/>
    <w:rsid w:val="003C048A"/>
    <w:rsid w:val="003C04A8"/>
    <w:rsid w:val="003C04C6"/>
    <w:rsid w:val="003C0568"/>
    <w:rsid w:val="003C05DD"/>
    <w:rsid w:val="003C0998"/>
    <w:rsid w:val="003C0A63"/>
    <w:rsid w:val="003C0B6F"/>
    <w:rsid w:val="003C0E95"/>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0D9"/>
    <w:rsid w:val="003D63DA"/>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E5B"/>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9E3"/>
    <w:rsid w:val="003F0AD1"/>
    <w:rsid w:val="003F0CAB"/>
    <w:rsid w:val="003F0DC3"/>
    <w:rsid w:val="003F1046"/>
    <w:rsid w:val="003F11DF"/>
    <w:rsid w:val="003F12F1"/>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4EC"/>
    <w:rsid w:val="003F3609"/>
    <w:rsid w:val="003F373E"/>
    <w:rsid w:val="003F3BDA"/>
    <w:rsid w:val="003F3C1B"/>
    <w:rsid w:val="003F3CEA"/>
    <w:rsid w:val="003F3D04"/>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951"/>
    <w:rsid w:val="004019C7"/>
    <w:rsid w:val="00401A6C"/>
    <w:rsid w:val="00401A73"/>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BAF"/>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07EE7"/>
    <w:rsid w:val="0041047D"/>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772"/>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612"/>
    <w:rsid w:val="00422DF6"/>
    <w:rsid w:val="00422EE5"/>
    <w:rsid w:val="00422FBE"/>
    <w:rsid w:val="004231C5"/>
    <w:rsid w:val="00423401"/>
    <w:rsid w:val="0042355F"/>
    <w:rsid w:val="004235DE"/>
    <w:rsid w:val="00423609"/>
    <w:rsid w:val="0042378E"/>
    <w:rsid w:val="004239C6"/>
    <w:rsid w:val="00423A1A"/>
    <w:rsid w:val="00423AA5"/>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BCB"/>
    <w:rsid w:val="00431CC8"/>
    <w:rsid w:val="00431CD4"/>
    <w:rsid w:val="00431D9D"/>
    <w:rsid w:val="00431E2F"/>
    <w:rsid w:val="00431F48"/>
    <w:rsid w:val="00432198"/>
    <w:rsid w:val="004322DF"/>
    <w:rsid w:val="0043279F"/>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14D"/>
    <w:rsid w:val="00451592"/>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7B"/>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1F4"/>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D8C"/>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407"/>
    <w:rsid w:val="004A558C"/>
    <w:rsid w:val="004A55DD"/>
    <w:rsid w:val="004A5B0F"/>
    <w:rsid w:val="004A5C2E"/>
    <w:rsid w:val="004A5E5F"/>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AC4"/>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5F0F"/>
    <w:rsid w:val="004C6045"/>
    <w:rsid w:val="004C6396"/>
    <w:rsid w:val="004C6647"/>
    <w:rsid w:val="004C683E"/>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0B0A"/>
    <w:rsid w:val="004E10B3"/>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ACF"/>
    <w:rsid w:val="00500CC3"/>
    <w:rsid w:val="00501119"/>
    <w:rsid w:val="005011AF"/>
    <w:rsid w:val="0050126D"/>
    <w:rsid w:val="0050135C"/>
    <w:rsid w:val="0050165D"/>
    <w:rsid w:val="005017CA"/>
    <w:rsid w:val="005019BA"/>
    <w:rsid w:val="00501A77"/>
    <w:rsid w:val="00501B05"/>
    <w:rsid w:val="00501CDB"/>
    <w:rsid w:val="00501E66"/>
    <w:rsid w:val="00501F41"/>
    <w:rsid w:val="00502236"/>
    <w:rsid w:val="00502574"/>
    <w:rsid w:val="00502602"/>
    <w:rsid w:val="00502694"/>
    <w:rsid w:val="005026A6"/>
    <w:rsid w:val="005028B6"/>
    <w:rsid w:val="00502D88"/>
    <w:rsid w:val="00502DFE"/>
    <w:rsid w:val="00502F73"/>
    <w:rsid w:val="00502F78"/>
    <w:rsid w:val="00503143"/>
    <w:rsid w:val="00503617"/>
    <w:rsid w:val="00503620"/>
    <w:rsid w:val="00503669"/>
    <w:rsid w:val="005036CE"/>
    <w:rsid w:val="0050397C"/>
    <w:rsid w:val="00503A12"/>
    <w:rsid w:val="00503BB5"/>
    <w:rsid w:val="00503FDE"/>
    <w:rsid w:val="00503FFB"/>
    <w:rsid w:val="005040B5"/>
    <w:rsid w:val="005040BD"/>
    <w:rsid w:val="00504189"/>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52"/>
    <w:rsid w:val="00544F8A"/>
    <w:rsid w:val="005452FB"/>
    <w:rsid w:val="00545481"/>
    <w:rsid w:val="005454EC"/>
    <w:rsid w:val="005457C4"/>
    <w:rsid w:val="00545C59"/>
    <w:rsid w:val="00545CA5"/>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4E"/>
    <w:rsid w:val="0055367E"/>
    <w:rsid w:val="005536D5"/>
    <w:rsid w:val="00553A41"/>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4E36"/>
    <w:rsid w:val="0055514A"/>
    <w:rsid w:val="005552DF"/>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227"/>
    <w:rsid w:val="00567436"/>
    <w:rsid w:val="00567665"/>
    <w:rsid w:val="005678E4"/>
    <w:rsid w:val="005679B3"/>
    <w:rsid w:val="00567B5E"/>
    <w:rsid w:val="00567F45"/>
    <w:rsid w:val="00567FAB"/>
    <w:rsid w:val="005702E2"/>
    <w:rsid w:val="00570302"/>
    <w:rsid w:val="00570350"/>
    <w:rsid w:val="005704A3"/>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459"/>
    <w:rsid w:val="00577501"/>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B7D"/>
    <w:rsid w:val="00582F95"/>
    <w:rsid w:val="00583008"/>
    <w:rsid w:val="0058325A"/>
    <w:rsid w:val="005837A0"/>
    <w:rsid w:val="0058394A"/>
    <w:rsid w:val="00583A7D"/>
    <w:rsid w:val="00583AD8"/>
    <w:rsid w:val="00583BB9"/>
    <w:rsid w:val="005840FE"/>
    <w:rsid w:val="00584200"/>
    <w:rsid w:val="0058436B"/>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53"/>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F58"/>
    <w:rsid w:val="005B4F8C"/>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553"/>
    <w:rsid w:val="005C0766"/>
    <w:rsid w:val="005C09A8"/>
    <w:rsid w:val="005C09D9"/>
    <w:rsid w:val="005C0A5B"/>
    <w:rsid w:val="005C0BE5"/>
    <w:rsid w:val="005C0DBD"/>
    <w:rsid w:val="005C1118"/>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A2"/>
    <w:rsid w:val="005E6CD2"/>
    <w:rsid w:val="005E6EAC"/>
    <w:rsid w:val="005E78CC"/>
    <w:rsid w:val="005E7AC3"/>
    <w:rsid w:val="005E7B1B"/>
    <w:rsid w:val="005E7C18"/>
    <w:rsid w:val="005E7CBC"/>
    <w:rsid w:val="005E7F0F"/>
    <w:rsid w:val="005E7F9D"/>
    <w:rsid w:val="005F0361"/>
    <w:rsid w:val="005F0696"/>
    <w:rsid w:val="005F0771"/>
    <w:rsid w:val="005F08EE"/>
    <w:rsid w:val="005F0A77"/>
    <w:rsid w:val="005F0AE3"/>
    <w:rsid w:val="005F0BFC"/>
    <w:rsid w:val="005F0C42"/>
    <w:rsid w:val="005F115B"/>
    <w:rsid w:val="005F11A0"/>
    <w:rsid w:val="005F11A5"/>
    <w:rsid w:val="005F12A2"/>
    <w:rsid w:val="005F14E9"/>
    <w:rsid w:val="005F175F"/>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72"/>
    <w:rsid w:val="005F2DA9"/>
    <w:rsid w:val="005F2DCE"/>
    <w:rsid w:val="005F2F29"/>
    <w:rsid w:val="005F3134"/>
    <w:rsid w:val="005F3330"/>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74A"/>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70E4"/>
    <w:rsid w:val="0061736B"/>
    <w:rsid w:val="00617393"/>
    <w:rsid w:val="00617416"/>
    <w:rsid w:val="006178B9"/>
    <w:rsid w:val="00617967"/>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A89"/>
    <w:rsid w:val="00625B4F"/>
    <w:rsid w:val="00625B6D"/>
    <w:rsid w:val="00625D7A"/>
    <w:rsid w:val="00625DD6"/>
    <w:rsid w:val="00626000"/>
    <w:rsid w:val="006263C9"/>
    <w:rsid w:val="00626493"/>
    <w:rsid w:val="0062664D"/>
    <w:rsid w:val="0062664F"/>
    <w:rsid w:val="006269CE"/>
    <w:rsid w:val="00626B2B"/>
    <w:rsid w:val="00626CF6"/>
    <w:rsid w:val="00626D8C"/>
    <w:rsid w:val="00626EBF"/>
    <w:rsid w:val="00626EEE"/>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CC8"/>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EBE"/>
    <w:rsid w:val="00641167"/>
    <w:rsid w:val="00641218"/>
    <w:rsid w:val="0064123E"/>
    <w:rsid w:val="0064138C"/>
    <w:rsid w:val="006416D2"/>
    <w:rsid w:val="00641799"/>
    <w:rsid w:val="006419E3"/>
    <w:rsid w:val="00641BEA"/>
    <w:rsid w:val="00641CDF"/>
    <w:rsid w:val="00641D13"/>
    <w:rsid w:val="00641D52"/>
    <w:rsid w:val="00641DDF"/>
    <w:rsid w:val="00641F0D"/>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6C2"/>
    <w:rsid w:val="006547D6"/>
    <w:rsid w:val="006548AD"/>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E35"/>
    <w:rsid w:val="00667F01"/>
    <w:rsid w:val="006700A8"/>
    <w:rsid w:val="0067010C"/>
    <w:rsid w:val="00670261"/>
    <w:rsid w:val="006702B6"/>
    <w:rsid w:val="00670309"/>
    <w:rsid w:val="006704B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508"/>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F36"/>
    <w:rsid w:val="00680F9E"/>
    <w:rsid w:val="00681059"/>
    <w:rsid w:val="006810A7"/>
    <w:rsid w:val="00681218"/>
    <w:rsid w:val="00681221"/>
    <w:rsid w:val="0068128B"/>
    <w:rsid w:val="00681484"/>
    <w:rsid w:val="0068156C"/>
    <w:rsid w:val="0068193F"/>
    <w:rsid w:val="00681987"/>
    <w:rsid w:val="006819CD"/>
    <w:rsid w:val="00681A1D"/>
    <w:rsid w:val="00681CA6"/>
    <w:rsid w:val="00681F84"/>
    <w:rsid w:val="006822E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A62"/>
    <w:rsid w:val="00693D06"/>
    <w:rsid w:val="00693E3E"/>
    <w:rsid w:val="00694132"/>
    <w:rsid w:val="00694199"/>
    <w:rsid w:val="00694240"/>
    <w:rsid w:val="006942F5"/>
    <w:rsid w:val="0069448C"/>
    <w:rsid w:val="0069448F"/>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0E0"/>
    <w:rsid w:val="00696113"/>
    <w:rsid w:val="00696284"/>
    <w:rsid w:val="00696355"/>
    <w:rsid w:val="006964FD"/>
    <w:rsid w:val="006967A8"/>
    <w:rsid w:val="00696A92"/>
    <w:rsid w:val="00696DCD"/>
    <w:rsid w:val="006973BF"/>
    <w:rsid w:val="00697423"/>
    <w:rsid w:val="0069746F"/>
    <w:rsid w:val="0069747B"/>
    <w:rsid w:val="00697562"/>
    <w:rsid w:val="006979AC"/>
    <w:rsid w:val="00697B53"/>
    <w:rsid w:val="00697BA5"/>
    <w:rsid w:val="006A0019"/>
    <w:rsid w:val="006A02CB"/>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F24"/>
    <w:rsid w:val="006A3FD3"/>
    <w:rsid w:val="006A3FF5"/>
    <w:rsid w:val="006A40F7"/>
    <w:rsid w:val="006A41BD"/>
    <w:rsid w:val="006A46F2"/>
    <w:rsid w:val="006A493C"/>
    <w:rsid w:val="006A4D1D"/>
    <w:rsid w:val="006A4D4C"/>
    <w:rsid w:val="006A4F17"/>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E6F"/>
    <w:rsid w:val="006A6F6B"/>
    <w:rsid w:val="006A711D"/>
    <w:rsid w:val="006A712A"/>
    <w:rsid w:val="006A727E"/>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30"/>
    <w:rsid w:val="006C2F35"/>
    <w:rsid w:val="006C2F41"/>
    <w:rsid w:val="006C3072"/>
    <w:rsid w:val="006C34E0"/>
    <w:rsid w:val="006C3608"/>
    <w:rsid w:val="006C360B"/>
    <w:rsid w:val="006C3809"/>
    <w:rsid w:val="006C3B1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A9"/>
    <w:rsid w:val="006C61E5"/>
    <w:rsid w:val="006C63A2"/>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40A"/>
    <w:rsid w:val="006D055E"/>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9A5"/>
    <w:rsid w:val="006D7A28"/>
    <w:rsid w:val="006D7C62"/>
    <w:rsid w:val="006D7E62"/>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733"/>
    <w:rsid w:val="006E2911"/>
    <w:rsid w:val="006E2A83"/>
    <w:rsid w:val="006E2B16"/>
    <w:rsid w:val="006E2BBD"/>
    <w:rsid w:val="006E2D12"/>
    <w:rsid w:val="006E2EA6"/>
    <w:rsid w:val="006E2F21"/>
    <w:rsid w:val="006E2FE9"/>
    <w:rsid w:val="006E30D2"/>
    <w:rsid w:val="006E32E4"/>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351"/>
    <w:rsid w:val="00726462"/>
    <w:rsid w:val="0072669A"/>
    <w:rsid w:val="007268B2"/>
    <w:rsid w:val="0072695A"/>
    <w:rsid w:val="00726A96"/>
    <w:rsid w:val="00726AF4"/>
    <w:rsid w:val="00726B99"/>
    <w:rsid w:val="00726DCB"/>
    <w:rsid w:val="00726EE5"/>
    <w:rsid w:val="00726F23"/>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05B"/>
    <w:rsid w:val="007332C0"/>
    <w:rsid w:val="00733381"/>
    <w:rsid w:val="0073374B"/>
    <w:rsid w:val="00733757"/>
    <w:rsid w:val="007338D2"/>
    <w:rsid w:val="00733BAB"/>
    <w:rsid w:val="00733FD6"/>
    <w:rsid w:val="00734038"/>
    <w:rsid w:val="007341EA"/>
    <w:rsid w:val="00734320"/>
    <w:rsid w:val="00734358"/>
    <w:rsid w:val="0073460D"/>
    <w:rsid w:val="007346DA"/>
    <w:rsid w:val="007348C9"/>
    <w:rsid w:val="00734A1B"/>
    <w:rsid w:val="00734D68"/>
    <w:rsid w:val="00734EAF"/>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4B"/>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6FC2"/>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9F0"/>
    <w:rsid w:val="00775B26"/>
    <w:rsid w:val="00775BC5"/>
    <w:rsid w:val="00775D2B"/>
    <w:rsid w:val="00775D4C"/>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9B6"/>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5BB"/>
    <w:rsid w:val="007835BE"/>
    <w:rsid w:val="0078362E"/>
    <w:rsid w:val="0078371C"/>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EF2"/>
    <w:rsid w:val="00787F8A"/>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20FA"/>
    <w:rsid w:val="007922BB"/>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6E7"/>
    <w:rsid w:val="00795702"/>
    <w:rsid w:val="007957AD"/>
    <w:rsid w:val="00795862"/>
    <w:rsid w:val="00795882"/>
    <w:rsid w:val="0079591E"/>
    <w:rsid w:val="0079596E"/>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BF2"/>
    <w:rsid w:val="00797F74"/>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40B"/>
    <w:rsid w:val="007A36EE"/>
    <w:rsid w:val="007A383B"/>
    <w:rsid w:val="007A38B5"/>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AEC"/>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4EA"/>
    <w:rsid w:val="007D151D"/>
    <w:rsid w:val="007D1745"/>
    <w:rsid w:val="007D19E0"/>
    <w:rsid w:val="007D1A75"/>
    <w:rsid w:val="007D1D85"/>
    <w:rsid w:val="007D1FCE"/>
    <w:rsid w:val="007D234E"/>
    <w:rsid w:val="007D25E6"/>
    <w:rsid w:val="007D2739"/>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D88"/>
    <w:rsid w:val="007D5DC8"/>
    <w:rsid w:val="007D5E54"/>
    <w:rsid w:val="007D629D"/>
    <w:rsid w:val="007D63AC"/>
    <w:rsid w:val="007D64CA"/>
    <w:rsid w:val="007D6570"/>
    <w:rsid w:val="007D6596"/>
    <w:rsid w:val="007D68AC"/>
    <w:rsid w:val="007D6B2D"/>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364"/>
    <w:rsid w:val="008003D0"/>
    <w:rsid w:val="00800489"/>
    <w:rsid w:val="00800596"/>
    <w:rsid w:val="008005BE"/>
    <w:rsid w:val="0080087D"/>
    <w:rsid w:val="008008BA"/>
    <w:rsid w:val="00800A93"/>
    <w:rsid w:val="00800C32"/>
    <w:rsid w:val="00800E84"/>
    <w:rsid w:val="008011FC"/>
    <w:rsid w:val="00801594"/>
    <w:rsid w:val="008016F9"/>
    <w:rsid w:val="0080180D"/>
    <w:rsid w:val="008019B5"/>
    <w:rsid w:val="00801D8D"/>
    <w:rsid w:val="00801E45"/>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70E"/>
    <w:rsid w:val="0080491F"/>
    <w:rsid w:val="00804A37"/>
    <w:rsid w:val="00804CB1"/>
    <w:rsid w:val="00804DEE"/>
    <w:rsid w:val="00804F55"/>
    <w:rsid w:val="00805141"/>
    <w:rsid w:val="00805227"/>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7A"/>
    <w:rsid w:val="00807D4B"/>
    <w:rsid w:val="00807DA9"/>
    <w:rsid w:val="00807E70"/>
    <w:rsid w:val="00807F3E"/>
    <w:rsid w:val="0081006E"/>
    <w:rsid w:val="008102BE"/>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12E"/>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3D8"/>
    <w:rsid w:val="00825458"/>
    <w:rsid w:val="0082559A"/>
    <w:rsid w:val="00825769"/>
    <w:rsid w:val="008258C5"/>
    <w:rsid w:val="00825A53"/>
    <w:rsid w:val="00825D49"/>
    <w:rsid w:val="00826034"/>
    <w:rsid w:val="008260DB"/>
    <w:rsid w:val="008262B0"/>
    <w:rsid w:val="0082646A"/>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9F2"/>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581"/>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EE"/>
    <w:rsid w:val="00875C62"/>
    <w:rsid w:val="00875D40"/>
    <w:rsid w:val="00875D4E"/>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2A"/>
    <w:rsid w:val="00895694"/>
    <w:rsid w:val="0089581E"/>
    <w:rsid w:val="00895848"/>
    <w:rsid w:val="00895A21"/>
    <w:rsid w:val="00895BE9"/>
    <w:rsid w:val="00895E3A"/>
    <w:rsid w:val="00895EA7"/>
    <w:rsid w:val="00896131"/>
    <w:rsid w:val="008962B5"/>
    <w:rsid w:val="00896364"/>
    <w:rsid w:val="008963C3"/>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3B8"/>
    <w:rsid w:val="008A043D"/>
    <w:rsid w:val="008A04C7"/>
    <w:rsid w:val="008A055F"/>
    <w:rsid w:val="008A07D3"/>
    <w:rsid w:val="008A0CC3"/>
    <w:rsid w:val="008A0ECD"/>
    <w:rsid w:val="008A1026"/>
    <w:rsid w:val="008A1358"/>
    <w:rsid w:val="008A1441"/>
    <w:rsid w:val="008A15C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9B1"/>
    <w:rsid w:val="008A2B04"/>
    <w:rsid w:val="008A2BC5"/>
    <w:rsid w:val="008A2C1A"/>
    <w:rsid w:val="008A2CBE"/>
    <w:rsid w:val="008A2F8B"/>
    <w:rsid w:val="008A30A0"/>
    <w:rsid w:val="008A30FB"/>
    <w:rsid w:val="008A3256"/>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6BC"/>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A62"/>
    <w:rsid w:val="008D1D53"/>
    <w:rsid w:val="008D20B7"/>
    <w:rsid w:val="008D210B"/>
    <w:rsid w:val="008D21DF"/>
    <w:rsid w:val="008D2331"/>
    <w:rsid w:val="008D2601"/>
    <w:rsid w:val="008D2755"/>
    <w:rsid w:val="008D2954"/>
    <w:rsid w:val="008D29EB"/>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3D5"/>
    <w:rsid w:val="008D6587"/>
    <w:rsid w:val="008D66CB"/>
    <w:rsid w:val="008D675E"/>
    <w:rsid w:val="008D679A"/>
    <w:rsid w:val="008D67D7"/>
    <w:rsid w:val="008D6B0E"/>
    <w:rsid w:val="008D6C75"/>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005"/>
    <w:rsid w:val="008E21E3"/>
    <w:rsid w:val="008E2304"/>
    <w:rsid w:val="008E2558"/>
    <w:rsid w:val="008E268E"/>
    <w:rsid w:val="008E27CC"/>
    <w:rsid w:val="008E2823"/>
    <w:rsid w:val="008E2862"/>
    <w:rsid w:val="008E286A"/>
    <w:rsid w:val="008E2897"/>
    <w:rsid w:val="008E289F"/>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2AE"/>
    <w:rsid w:val="008F5490"/>
    <w:rsid w:val="008F54A4"/>
    <w:rsid w:val="008F5501"/>
    <w:rsid w:val="008F56E7"/>
    <w:rsid w:val="008F5892"/>
    <w:rsid w:val="008F59D3"/>
    <w:rsid w:val="008F5BF0"/>
    <w:rsid w:val="008F5CF5"/>
    <w:rsid w:val="008F5DAB"/>
    <w:rsid w:val="008F5ED1"/>
    <w:rsid w:val="008F6468"/>
    <w:rsid w:val="008F65AB"/>
    <w:rsid w:val="008F6690"/>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7F"/>
    <w:rsid w:val="009019BB"/>
    <w:rsid w:val="00901D63"/>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969"/>
    <w:rsid w:val="00907C61"/>
    <w:rsid w:val="00907FC4"/>
    <w:rsid w:val="00910266"/>
    <w:rsid w:val="0091069D"/>
    <w:rsid w:val="00910765"/>
    <w:rsid w:val="009108ED"/>
    <w:rsid w:val="009108F5"/>
    <w:rsid w:val="00910B83"/>
    <w:rsid w:val="00910C79"/>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59E"/>
    <w:rsid w:val="00922801"/>
    <w:rsid w:val="00922C23"/>
    <w:rsid w:val="00922CD1"/>
    <w:rsid w:val="00922D0B"/>
    <w:rsid w:val="00922D15"/>
    <w:rsid w:val="009232D4"/>
    <w:rsid w:val="009235E7"/>
    <w:rsid w:val="009237E7"/>
    <w:rsid w:val="0092380C"/>
    <w:rsid w:val="00923A9F"/>
    <w:rsid w:val="00923B1C"/>
    <w:rsid w:val="00923E8B"/>
    <w:rsid w:val="00923F92"/>
    <w:rsid w:val="00923FAE"/>
    <w:rsid w:val="0092415A"/>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9A3"/>
    <w:rsid w:val="00946F7D"/>
    <w:rsid w:val="00947089"/>
    <w:rsid w:val="009470D3"/>
    <w:rsid w:val="00947149"/>
    <w:rsid w:val="0094721A"/>
    <w:rsid w:val="00947236"/>
    <w:rsid w:val="0094739E"/>
    <w:rsid w:val="00947453"/>
    <w:rsid w:val="009474A5"/>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C9"/>
    <w:rsid w:val="00954041"/>
    <w:rsid w:val="009542FD"/>
    <w:rsid w:val="00954371"/>
    <w:rsid w:val="00954526"/>
    <w:rsid w:val="009545C4"/>
    <w:rsid w:val="00954661"/>
    <w:rsid w:val="009546A7"/>
    <w:rsid w:val="00954A7C"/>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4B5"/>
    <w:rsid w:val="00970538"/>
    <w:rsid w:val="00970556"/>
    <w:rsid w:val="009706AD"/>
    <w:rsid w:val="0097081C"/>
    <w:rsid w:val="009709B8"/>
    <w:rsid w:val="00970A56"/>
    <w:rsid w:val="00970E48"/>
    <w:rsid w:val="00971009"/>
    <w:rsid w:val="00971110"/>
    <w:rsid w:val="00971244"/>
    <w:rsid w:val="00971579"/>
    <w:rsid w:val="00971D90"/>
    <w:rsid w:val="00971DF4"/>
    <w:rsid w:val="0097200C"/>
    <w:rsid w:val="00972303"/>
    <w:rsid w:val="009723FC"/>
    <w:rsid w:val="0097247B"/>
    <w:rsid w:val="00972493"/>
    <w:rsid w:val="0097294D"/>
    <w:rsid w:val="00972D2A"/>
    <w:rsid w:val="00972F00"/>
    <w:rsid w:val="00972F24"/>
    <w:rsid w:val="00973004"/>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67A"/>
    <w:rsid w:val="0097773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0D"/>
    <w:rsid w:val="0098317F"/>
    <w:rsid w:val="009831B0"/>
    <w:rsid w:val="009832FA"/>
    <w:rsid w:val="009834C5"/>
    <w:rsid w:val="009835B5"/>
    <w:rsid w:val="009836DB"/>
    <w:rsid w:val="009836E2"/>
    <w:rsid w:val="00983842"/>
    <w:rsid w:val="00983930"/>
    <w:rsid w:val="00983959"/>
    <w:rsid w:val="009839A6"/>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CA1"/>
    <w:rsid w:val="00993D74"/>
    <w:rsid w:val="00993F36"/>
    <w:rsid w:val="00994034"/>
    <w:rsid w:val="00994288"/>
    <w:rsid w:val="0099428B"/>
    <w:rsid w:val="00994497"/>
    <w:rsid w:val="009944EE"/>
    <w:rsid w:val="00994548"/>
    <w:rsid w:val="00994711"/>
    <w:rsid w:val="00994846"/>
    <w:rsid w:val="009948E7"/>
    <w:rsid w:val="009948FF"/>
    <w:rsid w:val="009949CE"/>
    <w:rsid w:val="00994A6F"/>
    <w:rsid w:val="00994AA7"/>
    <w:rsid w:val="00994C8A"/>
    <w:rsid w:val="00994CB7"/>
    <w:rsid w:val="00994F93"/>
    <w:rsid w:val="0099501D"/>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992"/>
    <w:rsid w:val="009A7BD9"/>
    <w:rsid w:val="009B00E5"/>
    <w:rsid w:val="009B0376"/>
    <w:rsid w:val="009B0380"/>
    <w:rsid w:val="009B0384"/>
    <w:rsid w:val="009B03D8"/>
    <w:rsid w:val="009B0506"/>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673"/>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B7FA8"/>
    <w:rsid w:val="009C04D2"/>
    <w:rsid w:val="009C0701"/>
    <w:rsid w:val="009C0C17"/>
    <w:rsid w:val="009C0CDB"/>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3FA8"/>
    <w:rsid w:val="009C4091"/>
    <w:rsid w:val="009C418A"/>
    <w:rsid w:val="009C4359"/>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D67"/>
    <w:rsid w:val="009D2FA9"/>
    <w:rsid w:val="009D31A6"/>
    <w:rsid w:val="009D31E2"/>
    <w:rsid w:val="009D322D"/>
    <w:rsid w:val="009D37FA"/>
    <w:rsid w:val="009D3821"/>
    <w:rsid w:val="009D399C"/>
    <w:rsid w:val="009D39D7"/>
    <w:rsid w:val="009D3C21"/>
    <w:rsid w:val="009D3F28"/>
    <w:rsid w:val="009D4101"/>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18E"/>
    <w:rsid w:val="009F3294"/>
    <w:rsid w:val="009F3403"/>
    <w:rsid w:val="009F3A16"/>
    <w:rsid w:val="009F3A2D"/>
    <w:rsid w:val="009F3B78"/>
    <w:rsid w:val="009F3F90"/>
    <w:rsid w:val="009F46E9"/>
    <w:rsid w:val="009F4AF2"/>
    <w:rsid w:val="009F4BB5"/>
    <w:rsid w:val="009F4C47"/>
    <w:rsid w:val="009F4D85"/>
    <w:rsid w:val="009F5063"/>
    <w:rsid w:val="009F50F8"/>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1CB"/>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222"/>
    <w:rsid w:val="00A21395"/>
    <w:rsid w:val="00A2140B"/>
    <w:rsid w:val="00A21551"/>
    <w:rsid w:val="00A215B8"/>
    <w:rsid w:val="00A21715"/>
    <w:rsid w:val="00A21CC0"/>
    <w:rsid w:val="00A21CD6"/>
    <w:rsid w:val="00A22052"/>
    <w:rsid w:val="00A220F9"/>
    <w:rsid w:val="00A22137"/>
    <w:rsid w:val="00A22161"/>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09"/>
    <w:rsid w:val="00A24F65"/>
    <w:rsid w:val="00A24FDA"/>
    <w:rsid w:val="00A250FB"/>
    <w:rsid w:val="00A250FC"/>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7D6"/>
    <w:rsid w:val="00A367F4"/>
    <w:rsid w:val="00A368C4"/>
    <w:rsid w:val="00A3707C"/>
    <w:rsid w:val="00A374AD"/>
    <w:rsid w:val="00A37523"/>
    <w:rsid w:val="00A375F4"/>
    <w:rsid w:val="00A37980"/>
    <w:rsid w:val="00A379A4"/>
    <w:rsid w:val="00A37B82"/>
    <w:rsid w:val="00A37E9D"/>
    <w:rsid w:val="00A37FF1"/>
    <w:rsid w:val="00A40045"/>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392"/>
    <w:rsid w:val="00A42514"/>
    <w:rsid w:val="00A4257A"/>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31D"/>
    <w:rsid w:val="00A44577"/>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65"/>
    <w:rsid w:val="00A45AD2"/>
    <w:rsid w:val="00A45B83"/>
    <w:rsid w:val="00A46349"/>
    <w:rsid w:val="00A4634A"/>
    <w:rsid w:val="00A46641"/>
    <w:rsid w:val="00A466FC"/>
    <w:rsid w:val="00A468FB"/>
    <w:rsid w:val="00A46980"/>
    <w:rsid w:val="00A469FA"/>
    <w:rsid w:val="00A46C28"/>
    <w:rsid w:val="00A46E95"/>
    <w:rsid w:val="00A473A9"/>
    <w:rsid w:val="00A47460"/>
    <w:rsid w:val="00A47532"/>
    <w:rsid w:val="00A4768F"/>
    <w:rsid w:val="00A47B5E"/>
    <w:rsid w:val="00A47C50"/>
    <w:rsid w:val="00A47C6F"/>
    <w:rsid w:val="00A47D88"/>
    <w:rsid w:val="00A47FEE"/>
    <w:rsid w:val="00A50211"/>
    <w:rsid w:val="00A503A9"/>
    <w:rsid w:val="00A503DF"/>
    <w:rsid w:val="00A5052D"/>
    <w:rsid w:val="00A5065A"/>
    <w:rsid w:val="00A50669"/>
    <w:rsid w:val="00A50929"/>
    <w:rsid w:val="00A50A39"/>
    <w:rsid w:val="00A50BB2"/>
    <w:rsid w:val="00A50FAF"/>
    <w:rsid w:val="00A51183"/>
    <w:rsid w:val="00A5121F"/>
    <w:rsid w:val="00A51278"/>
    <w:rsid w:val="00A51600"/>
    <w:rsid w:val="00A51A19"/>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A97"/>
    <w:rsid w:val="00A61BDB"/>
    <w:rsid w:val="00A6209D"/>
    <w:rsid w:val="00A622D3"/>
    <w:rsid w:val="00A625CF"/>
    <w:rsid w:val="00A62906"/>
    <w:rsid w:val="00A62BA4"/>
    <w:rsid w:val="00A62C20"/>
    <w:rsid w:val="00A62D2F"/>
    <w:rsid w:val="00A62EDD"/>
    <w:rsid w:val="00A63015"/>
    <w:rsid w:val="00A63047"/>
    <w:rsid w:val="00A63271"/>
    <w:rsid w:val="00A6355B"/>
    <w:rsid w:val="00A63695"/>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88"/>
    <w:rsid w:val="00A666B7"/>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67DD3"/>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B1B"/>
    <w:rsid w:val="00A80CE3"/>
    <w:rsid w:val="00A80E50"/>
    <w:rsid w:val="00A81027"/>
    <w:rsid w:val="00A8103D"/>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7F"/>
    <w:rsid w:val="00A93DB5"/>
    <w:rsid w:val="00A93EBF"/>
    <w:rsid w:val="00A94566"/>
    <w:rsid w:val="00A9467C"/>
    <w:rsid w:val="00A946A2"/>
    <w:rsid w:val="00A94934"/>
    <w:rsid w:val="00A94A9D"/>
    <w:rsid w:val="00A94D42"/>
    <w:rsid w:val="00A94E3E"/>
    <w:rsid w:val="00A95025"/>
    <w:rsid w:val="00A95039"/>
    <w:rsid w:val="00A95148"/>
    <w:rsid w:val="00A951A6"/>
    <w:rsid w:val="00A951CE"/>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781"/>
    <w:rsid w:val="00AA5A0C"/>
    <w:rsid w:val="00AA5AB0"/>
    <w:rsid w:val="00AA5B68"/>
    <w:rsid w:val="00AA5CA7"/>
    <w:rsid w:val="00AA5CBF"/>
    <w:rsid w:val="00AA60D1"/>
    <w:rsid w:val="00AA60FB"/>
    <w:rsid w:val="00AA63E2"/>
    <w:rsid w:val="00AA655C"/>
    <w:rsid w:val="00AA659B"/>
    <w:rsid w:val="00AA663A"/>
    <w:rsid w:val="00AA6921"/>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B2"/>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54B"/>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934"/>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185"/>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3159"/>
    <w:rsid w:val="00B13415"/>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32"/>
    <w:rsid w:val="00B20DB7"/>
    <w:rsid w:val="00B20EE2"/>
    <w:rsid w:val="00B210AA"/>
    <w:rsid w:val="00B2126E"/>
    <w:rsid w:val="00B213B0"/>
    <w:rsid w:val="00B213B6"/>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DE7"/>
    <w:rsid w:val="00B24F37"/>
    <w:rsid w:val="00B25146"/>
    <w:rsid w:val="00B252E3"/>
    <w:rsid w:val="00B2558F"/>
    <w:rsid w:val="00B25706"/>
    <w:rsid w:val="00B2571C"/>
    <w:rsid w:val="00B2591C"/>
    <w:rsid w:val="00B25AD2"/>
    <w:rsid w:val="00B25AF2"/>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B31"/>
    <w:rsid w:val="00B31CD4"/>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C8"/>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E1"/>
    <w:rsid w:val="00B607CE"/>
    <w:rsid w:val="00B609B1"/>
    <w:rsid w:val="00B60B3A"/>
    <w:rsid w:val="00B60B56"/>
    <w:rsid w:val="00B60D7B"/>
    <w:rsid w:val="00B60EE1"/>
    <w:rsid w:val="00B61106"/>
    <w:rsid w:val="00B61363"/>
    <w:rsid w:val="00B613B7"/>
    <w:rsid w:val="00B6148C"/>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51"/>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4F6"/>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259"/>
    <w:rsid w:val="00B9125B"/>
    <w:rsid w:val="00B9130E"/>
    <w:rsid w:val="00B915A7"/>
    <w:rsid w:val="00B915A8"/>
    <w:rsid w:val="00B91630"/>
    <w:rsid w:val="00B9163F"/>
    <w:rsid w:val="00B917EF"/>
    <w:rsid w:val="00B9180A"/>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6DDC"/>
    <w:rsid w:val="00B97070"/>
    <w:rsid w:val="00B97116"/>
    <w:rsid w:val="00B9722B"/>
    <w:rsid w:val="00B974DA"/>
    <w:rsid w:val="00B975FE"/>
    <w:rsid w:val="00B97672"/>
    <w:rsid w:val="00B976AD"/>
    <w:rsid w:val="00B977E7"/>
    <w:rsid w:val="00B97913"/>
    <w:rsid w:val="00B97B4C"/>
    <w:rsid w:val="00B97B5A"/>
    <w:rsid w:val="00B97C1C"/>
    <w:rsid w:val="00B97CE6"/>
    <w:rsid w:val="00B97F1E"/>
    <w:rsid w:val="00BA0120"/>
    <w:rsid w:val="00BA01BA"/>
    <w:rsid w:val="00BA0331"/>
    <w:rsid w:val="00BA0387"/>
    <w:rsid w:val="00BA0722"/>
    <w:rsid w:val="00BA088E"/>
    <w:rsid w:val="00BA0B3B"/>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7A5"/>
    <w:rsid w:val="00BA7A7E"/>
    <w:rsid w:val="00BA7B23"/>
    <w:rsid w:val="00BA7CD3"/>
    <w:rsid w:val="00BA7E71"/>
    <w:rsid w:val="00BA7F42"/>
    <w:rsid w:val="00BB006B"/>
    <w:rsid w:val="00BB01C6"/>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E4"/>
    <w:rsid w:val="00BB4250"/>
    <w:rsid w:val="00BB4377"/>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33D6"/>
    <w:rsid w:val="00BC33E2"/>
    <w:rsid w:val="00BC37A9"/>
    <w:rsid w:val="00BC37B8"/>
    <w:rsid w:val="00BC3912"/>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D3"/>
    <w:rsid w:val="00BD09D2"/>
    <w:rsid w:val="00BD0E39"/>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E1E"/>
    <w:rsid w:val="00BD613D"/>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F02"/>
    <w:rsid w:val="00BE5F63"/>
    <w:rsid w:val="00BE609E"/>
    <w:rsid w:val="00BE635D"/>
    <w:rsid w:val="00BE6459"/>
    <w:rsid w:val="00BE672B"/>
    <w:rsid w:val="00BE68AB"/>
    <w:rsid w:val="00BE6975"/>
    <w:rsid w:val="00BE6B43"/>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14"/>
    <w:rsid w:val="00BF4530"/>
    <w:rsid w:val="00BF45CD"/>
    <w:rsid w:val="00BF45F4"/>
    <w:rsid w:val="00BF466A"/>
    <w:rsid w:val="00BF49AF"/>
    <w:rsid w:val="00BF4BA2"/>
    <w:rsid w:val="00BF4CE0"/>
    <w:rsid w:val="00BF4CE2"/>
    <w:rsid w:val="00BF4F46"/>
    <w:rsid w:val="00BF4F94"/>
    <w:rsid w:val="00BF4F9B"/>
    <w:rsid w:val="00BF505B"/>
    <w:rsid w:val="00BF5112"/>
    <w:rsid w:val="00BF548B"/>
    <w:rsid w:val="00BF5558"/>
    <w:rsid w:val="00BF55B9"/>
    <w:rsid w:val="00BF5660"/>
    <w:rsid w:val="00BF5737"/>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C4E"/>
    <w:rsid w:val="00C03E01"/>
    <w:rsid w:val="00C03E75"/>
    <w:rsid w:val="00C03F0E"/>
    <w:rsid w:val="00C04001"/>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1018"/>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2D0A"/>
    <w:rsid w:val="00C13030"/>
    <w:rsid w:val="00C1308D"/>
    <w:rsid w:val="00C131FB"/>
    <w:rsid w:val="00C132E3"/>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21"/>
    <w:rsid w:val="00C22D6A"/>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977"/>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816"/>
    <w:rsid w:val="00C348BC"/>
    <w:rsid w:val="00C3499F"/>
    <w:rsid w:val="00C34B77"/>
    <w:rsid w:val="00C34D69"/>
    <w:rsid w:val="00C34E1D"/>
    <w:rsid w:val="00C34E30"/>
    <w:rsid w:val="00C34E84"/>
    <w:rsid w:val="00C3501A"/>
    <w:rsid w:val="00C35154"/>
    <w:rsid w:val="00C352F6"/>
    <w:rsid w:val="00C3530F"/>
    <w:rsid w:val="00C35672"/>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83"/>
    <w:rsid w:val="00C40CDF"/>
    <w:rsid w:val="00C40D7C"/>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80"/>
    <w:rsid w:val="00C42830"/>
    <w:rsid w:val="00C4296B"/>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8E"/>
    <w:rsid w:val="00C456F5"/>
    <w:rsid w:val="00C45B12"/>
    <w:rsid w:val="00C45B75"/>
    <w:rsid w:val="00C45B83"/>
    <w:rsid w:val="00C45BF5"/>
    <w:rsid w:val="00C46032"/>
    <w:rsid w:val="00C46066"/>
    <w:rsid w:val="00C4620F"/>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26"/>
    <w:rsid w:val="00C650CB"/>
    <w:rsid w:val="00C6519E"/>
    <w:rsid w:val="00C651CB"/>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C97"/>
    <w:rsid w:val="00C72CBC"/>
    <w:rsid w:val="00C72D18"/>
    <w:rsid w:val="00C72E9E"/>
    <w:rsid w:val="00C72F83"/>
    <w:rsid w:val="00C72FD9"/>
    <w:rsid w:val="00C73418"/>
    <w:rsid w:val="00C73898"/>
    <w:rsid w:val="00C73A4A"/>
    <w:rsid w:val="00C73C33"/>
    <w:rsid w:val="00C73D14"/>
    <w:rsid w:val="00C73D48"/>
    <w:rsid w:val="00C73DBE"/>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2F"/>
    <w:rsid w:val="00C77FB2"/>
    <w:rsid w:val="00C800BC"/>
    <w:rsid w:val="00C800EB"/>
    <w:rsid w:val="00C8014C"/>
    <w:rsid w:val="00C80350"/>
    <w:rsid w:val="00C804CD"/>
    <w:rsid w:val="00C80506"/>
    <w:rsid w:val="00C8050A"/>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405A"/>
    <w:rsid w:val="00C848BA"/>
    <w:rsid w:val="00C84A7C"/>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FC9"/>
    <w:rsid w:val="00C9101E"/>
    <w:rsid w:val="00C91468"/>
    <w:rsid w:val="00C914B2"/>
    <w:rsid w:val="00C9165C"/>
    <w:rsid w:val="00C917F4"/>
    <w:rsid w:val="00C9183E"/>
    <w:rsid w:val="00C91943"/>
    <w:rsid w:val="00C9194E"/>
    <w:rsid w:val="00C91B71"/>
    <w:rsid w:val="00C91BE1"/>
    <w:rsid w:val="00C91C61"/>
    <w:rsid w:val="00C91CD4"/>
    <w:rsid w:val="00C91F60"/>
    <w:rsid w:val="00C91FA5"/>
    <w:rsid w:val="00C9204B"/>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49"/>
    <w:rsid w:val="00C9475D"/>
    <w:rsid w:val="00C948A2"/>
    <w:rsid w:val="00C94B74"/>
    <w:rsid w:val="00C94BDD"/>
    <w:rsid w:val="00C94C15"/>
    <w:rsid w:val="00C94F00"/>
    <w:rsid w:val="00C950F0"/>
    <w:rsid w:val="00C95226"/>
    <w:rsid w:val="00C95370"/>
    <w:rsid w:val="00C9567B"/>
    <w:rsid w:val="00C956CE"/>
    <w:rsid w:val="00C95A40"/>
    <w:rsid w:val="00C95B2A"/>
    <w:rsid w:val="00C95EFE"/>
    <w:rsid w:val="00C9627C"/>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E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6BF"/>
    <w:rsid w:val="00CD2839"/>
    <w:rsid w:val="00CD28BF"/>
    <w:rsid w:val="00CD2A23"/>
    <w:rsid w:val="00CD2AF7"/>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21F"/>
    <w:rsid w:val="00D01415"/>
    <w:rsid w:val="00D01687"/>
    <w:rsid w:val="00D0171B"/>
    <w:rsid w:val="00D017BE"/>
    <w:rsid w:val="00D01822"/>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679"/>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746"/>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61F"/>
    <w:rsid w:val="00D5663E"/>
    <w:rsid w:val="00D566BD"/>
    <w:rsid w:val="00D5679D"/>
    <w:rsid w:val="00D56853"/>
    <w:rsid w:val="00D56A7A"/>
    <w:rsid w:val="00D56EDC"/>
    <w:rsid w:val="00D56F33"/>
    <w:rsid w:val="00D56FF7"/>
    <w:rsid w:val="00D571D0"/>
    <w:rsid w:val="00D57331"/>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989"/>
    <w:rsid w:val="00D63ABD"/>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8B"/>
    <w:rsid w:val="00D67BFA"/>
    <w:rsid w:val="00D67C1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24E"/>
    <w:rsid w:val="00D923BA"/>
    <w:rsid w:val="00D92752"/>
    <w:rsid w:val="00D928B9"/>
    <w:rsid w:val="00D92C60"/>
    <w:rsid w:val="00D9308D"/>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54F"/>
    <w:rsid w:val="00DA3712"/>
    <w:rsid w:val="00DA3905"/>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405"/>
    <w:rsid w:val="00DA65C2"/>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32F"/>
    <w:rsid w:val="00DB05B7"/>
    <w:rsid w:val="00DB0806"/>
    <w:rsid w:val="00DB0999"/>
    <w:rsid w:val="00DB0B33"/>
    <w:rsid w:val="00DB0B53"/>
    <w:rsid w:val="00DB0DED"/>
    <w:rsid w:val="00DB0EAB"/>
    <w:rsid w:val="00DB0F35"/>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61"/>
    <w:rsid w:val="00DB4DAB"/>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2A"/>
    <w:rsid w:val="00DC05BB"/>
    <w:rsid w:val="00DC06AC"/>
    <w:rsid w:val="00DC0C55"/>
    <w:rsid w:val="00DC0D9F"/>
    <w:rsid w:val="00DC0E3B"/>
    <w:rsid w:val="00DC100E"/>
    <w:rsid w:val="00DC12C7"/>
    <w:rsid w:val="00DC145D"/>
    <w:rsid w:val="00DC1619"/>
    <w:rsid w:val="00DC16E4"/>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660"/>
    <w:rsid w:val="00DC3724"/>
    <w:rsid w:val="00DC37D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46D"/>
    <w:rsid w:val="00DF3A5C"/>
    <w:rsid w:val="00DF3D95"/>
    <w:rsid w:val="00DF3DF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C9D"/>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A38"/>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04C"/>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D4"/>
    <w:rsid w:val="00E06104"/>
    <w:rsid w:val="00E06120"/>
    <w:rsid w:val="00E063D7"/>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125"/>
    <w:rsid w:val="00E1613F"/>
    <w:rsid w:val="00E161B8"/>
    <w:rsid w:val="00E16298"/>
    <w:rsid w:val="00E163DC"/>
    <w:rsid w:val="00E164F0"/>
    <w:rsid w:val="00E16591"/>
    <w:rsid w:val="00E166BF"/>
    <w:rsid w:val="00E16979"/>
    <w:rsid w:val="00E169D1"/>
    <w:rsid w:val="00E16DCB"/>
    <w:rsid w:val="00E16EA1"/>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DFA"/>
    <w:rsid w:val="00E25F7C"/>
    <w:rsid w:val="00E26063"/>
    <w:rsid w:val="00E260B0"/>
    <w:rsid w:val="00E260F0"/>
    <w:rsid w:val="00E2619E"/>
    <w:rsid w:val="00E26521"/>
    <w:rsid w:val="00E26654"/>
    <w:rsid w:val="00E26A16"/>
    <w:rsid w:val="00E26BDB"/>
    <w:rsid w:val="00E27056"/>
    <w:rsid w:val="00E27638"/>
    <w:rsid w:val="00E27732"/>
    <w:rsid w:val="00E27A48"/>
    <w:rsid w:val="00E27C3B"/>
    <w:rsid w:val="00E27C90"/>
    <w:rsid w:val="00E27EFB"/>
    <w:rsid w:val="00E27F5F"/>
    <w:rsid w:val="00E27FBA"/>
    <w:rsid w:val="00E3025F"/>
    <w:rsid w:val="00E304FF"/>
    <w:rsid w:val="00E30629"/>
    <w:rsid w:val="00E30731"/>
    <w:rsid w:val="00E308AC"/>
    <w:rsid w:val="00E30A35"/>
    <w:rsid w:val="00E30B02"/>
    <w:rsid w:val="00E30D72"/>
    <w:rsid w:val="00E30DCE"/>
    <w:rsid w:val="00E30DD6"/>
    <w:rsid w:val="00E30FC2"/>
    <w:rsid w:val="00E3108B"/>
    <w:rsid w:val="00E31260"/>
    <w:rsid w:val="00E313D9"/>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5A1"/>
    <w:rsid w:val="00E33AAD"/>
    <w:rsid w:val="00E33B14"/>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1BE"/>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244"/>
    <w:rsid w:val="00E47326"/>
    <w:rsid w:val="00E47360"/>
    <w:rsid w:val="00E473B2"/>
    <w:rsid w:val="00E47849"/>
    <w:rsid w:val="00E501C6"/>
    <w:rsid w:val="00E502D1"/>
    <w:rsid w:val="00E503D6"/>
    <w:rsid w:val="00E50477"/>
    <w:rsid w:val="00E505D1"/>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AEB"/>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91"/>
    <w:rsid w:val="00E65171"/>
    <w:rsid w:val="00E652E6"/>
    <w:rsid w:val="00E6561D"/>
    <w:rsid w:val="00E65751"/>
    <w:rsid w:val="00E657F6"/>
    <w:rsid w:val="00E658E5"/>
    <w:rsid w:val="00E6591E"/>
    <w:rsid w:val="00E65A83"/>
    <w:rsid w:val="00E65ADE"/>
    <w:rsid w:val="00E65BBF"/>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15"/>
    <w:rsid w:val="00E7484D"/>
    <w:rsid w:val="00E74AC8"/>
    <w:rsid w:val="00E74B5C"/>
    <w:rsid w:val="00E75000"/>
    <w:rsid w:val="00E75016"/>
    <w:rsid w:val="00E750DD"/>
    <w:rsid w:val="00E7524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A7CA0"/>
    <w:rsid w:val="00EB00A4"/>
    <w:rsid w:val="00EB00E3"/>
    <w:rsid w:val="00EB0138"/>
    <w:rsid w:val="00EB026D"/>
    <w:rsid w:val="00EB0774"/>
    <w:rsid w:val="00EB0864"/>
    <w:rsid w:val="00EB0877"/>
    <w:rsid w:val="00EB0BD7"/>
    <w:rsid w:val="00EB0DB2"/>
    <w:rsid w:val="00EB119F"/>
    <w:rsid w:val="00EB1299"/>
    <w:rsid w:val="00EB12AD"/>
    <w:rsid w:val="00EB159B"/>
    <w:rsid w:val="00EB1622"/>
    <w:rsid w:val="00EB1693"/>
    <w:rsid w:val="00EB1BD4"/>
    <w:rsid w:val="00EB21FE"/>
    <w:rsid w:val="00EB2251"/>
    <w:rsid w:val="00EB2514"/>
    <w:rsid w:val="00EB2546"/>
    <w:rsid w:val="00EB25C0"/>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32"/>
    <w:rsid w:val="00EC40D2"/>
    <w:rsid w:val="00EC41A9"/>
    <w:rsid w:val="00EC41DD"/>
    <w:rsid w:val="00EC4584"/>
    <w:rsid w:val="00EC4701"/>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7D2"/>
    <w:rsid w:val="00ED398F"/>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180"/>
    <w:rsid w:val="00ED6395"/>
    <w:rsid w:val="00ED6422"/>
    <w:rsid w:val="00ED65F8"/>
    <w:rsid w:val="00ED6B50"/>
    <w:rsid w:val="00ED6C4B"/>
    <w:rsid w:val="00ED6C6C"/>
    <w:rsid w:val="00ED6DC1"/>
    <w:rsid w:val="00ED6E04"/>
    <w:rsid w:val="00ED6EBF"/>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814"/>
    <w:rsid w:val="00EE6989"/>
    <w:rsid w:val="00EE69BE"/>
    <w:rsid w:val="00EE69C9"/>
    <w:rsid w:val="00EE6CA0"/>
    <w:rsid w:val="00EE6D81"/>
    <w:rsid w:val="00EE6E4B"/>
    <w:rsid w:val="00EE6E55"/>
    <w:rsid w:val="00EE6E73"/>
    <w:rsid w:val="00EE6F61"/>
    <w:rsid w:val="00EE6FC8"/>
    <w:rsid w:val="00EE71CA"/>
    <w:rsid w:val="00EE7308"/>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C66"/>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0FDD"/>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32"/>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4BB"/>
    <w:rsid w:val="00F30520"/>
    <w:rsid w:val="00F3054D"/>
    <w:rsid w:val="00F307D4"/>
    <w:rsid w:val="00F30878"/>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46"/>
    <w:rsid w:val="00F36B76"/>
    <w:rsid w:val="00F36C7C"/>
    <w:rsid w:val="00F36EEB"/>
    <w:rsid w:val="00F371E3"/>
    <w:rsid w:val="00F372F9"/>
    <w:rsid w:val="00F37403"/>
    <w:rsid w:val="00F37453"/>
    <w:rsid w:val="00F376E0"/>
    <w:rsid w:val="00F376E2"/>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BE5"/>
    <w:rsid w:val="00F42C3E"/>
    <w:rsid w:val="00F42D91"/>
    <w:rsid w:val="00F42E18"/>
    <w:rsid w:val="00F43282"/>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74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268"/>
    <w:rsid w:val="00F5431A"/>
    <w:rsid w:val="00F546C4"/>
    <w:rsid w:val="00F54854"/>
    <w:rsid w:val="00F54977"/>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0E49"/>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49"/>
    <w:rsid w:val="00F677F2"/>
    <w:rsid w:val="00F678F0"/>
    <w:rsid w:val="00F67956"/>
    <w:rsid w:val="00F67A83"/>
    <w:rsid w:val="00F67A85"/>
    <w:rsid w:val="00F67B4C"/>
    <w:rsid w:val="00F67D24"/>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8CE"/>
    <w:rsid w:val="00F80997"/>
    <w:rsid w:val="00F80B80"/>
    <w:rsid w:val="00F80B9D"/>
    <w:rsid w:val="00F80CB4"/>
    <w:rsid w:val="00F80DF9"/>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44D"/>
    <w:rsid w:val="00F854DE"/>
    <w:rsid w:val="00F857D1"/>
    <w:rsid w:val="00F8589C"/>
    <w:rsid w:val="00F85CA5"/>
    <w:rsid w:val="00F85DF7"/>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D13"/>
    <w:rsid w:val="00F87D3F"/>
    <w:rsid w:val="00F87D58"/>
    <w:rsid w:val="00F87D70"/>
    <w:rsid w:val="00F87D85"/>
    <w:rsid w:val="00F87DB4"/>
    <w:rsid w:val="00F87E33"/>
    <w:rsid w:val="00F90238"/>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4EE"/>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404"/>
    <w:rsid w:val="00FC0549"/>
    <w:rsid w:val="00FC0651"/>
    <w:rsid w:val="00FC080D"/>
    <w:rsid w:val="00FC0E0B"/>
    <w:rsid w:val="00FC0F8E"/>
    <w:rsid w:val="00FC0FF3"/>
    <w:rsid w:val="00FC10D1"/>
    <w:rsid w:val="00FC11E0"/>
    <w:rsid w:val="00FC1220"/>
    <w:rsid w:val="00FC124E"/>
    <w:rsid w:val="00FC12A1"/>
    <w:rsid w:val="00FC1344"/>
    <w:rsid w:val="00FC148D"/>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6B2"/>
    <w:rsid w:val="00FC6787"/>
    <w:rsid w:val="00FC682C"/>
    <w:rsid w:val="00FC68E4"/>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B1"/>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caldiabogota.gov.co/sisjur/normas/Norma1.jsp?i=41102"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caobus.org/Rulemaking/Docket029/Release-2015-008.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caobus.org/News/Releases/Pages/SEC-approves-transparency-Form-AP-051016.aspx" TargetMode="External"/><Relationship Id="rId4" Type="http://schemas.openxmlformats.org/officeDocument/2006/relationships/settings" Target="settings.xml"/><Relationship Id="rId9" Type="http://schemas.openxmlformats.org/officeDocument/2006/relationships/hyperlink" Target="https://www.ifac.org/system/files/publications/files/ISA-700-Revised_8.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199B7-8010-4D9B-A7A0-AFEBE7903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533</Words>
  <Characters>2934</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3461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2016-06-03T21:19:00Z</dcterms:created>
  <dcterms:modified xsi:type="dcterms:W3CDTF">2016-06-03T21:19:00Z</dcterms:modified>
</cp:coreProperties>
</file>