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E599" w14:textId="38023B76" w:rsidR="005F67A6" w:rsidRPr="005F67A6" w:rsidRDefault="005F67A6" w:rsidP="005F67A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F67A6">
        <w:rPr>
          <w:position w:val="-9"/>
          <w:sz w:val="123"/>
        </w:rPr>
        <w:t>D</w:t>
      </w:r>
    </w:p>
    <w:p w14:paraId="0DB57818" w14:textId="2C2803E5" w:rsidR="00C7424B" w:rsidRDefault="005F67A6" w:rsidP="008A44D9">
      <w:r>
        <w:t>esde la independencia nos hemos debatido entre el federalismo y el centralismo, la centralización o descentralización del Estado. La gente que trabaja en el nivel nacional, no comprende la forma de pensar y actuar de las regiones, pues las desconoce, a pesar de las giras apresuradas en que apenas se alcanza a tener reuniones con los poderosos. La gente de las regiones no entiende los problemas nacionales, porque rara vez los estudian. Generalmente viajan a la Capital a pedir ayudas y quedan presos en la tramitología del poder central.</w:t>
      </w:r>
      <w:r w:rsidR="00883469">
        <w:t xml:space="preserve"> Esta situación de orden político no es única. Las academias </w:t>
      </w:r>
      <w:r w:rsidR="00F86800">
        <w:t xml:space="preserve">contables </w:t>
      </w:r>
      <w:r w:rsidR="00883469">
        <w:t xml:space="preserve">son muy diversas. Por lo general la mayoría de los municipios no tienen los mismos recursos de las 5 más grandes ciudades del país. Sus realidades no tienen que ver con la bolsa de valores, con las superintendencias, con la </w:t>
      </w:r>
      <w:r w:rsidR="00883469" w:rsidRPr="00883469">
        <w:rPr>
          <w:smallCaps/>
        </w:rPr>
        <w:t>Dian</w:t>
      </w:r>
      <w:r w:rsidR="00883469">
        <w:t xml:space="preserve"> a nivel nacional, sino con el mercado que se suele desarrollar alrededor de la plaza del pueblo, generalmente los domingos. A pesar de lo anterior, nuestra regulación contable no considera tales particularidades. La </w:t>
      </w:r>
      <w:hyperlink r:id="rId8" w:history="1">
        <w:r w:rsidR="00883469" w:rsidRPr="00883469">
          <w:rPr>
            <w:rStyle w:val="Hipervnculo"/>
          </w:rPr>
          <w:t>Ley 1314 de 2009</w:t>
        </w:r>
      </w:hyperlink>
      <w:r w:rsidR="00883469">
        <w:t xml:space="preserve"> se refirió a las circunstancias socio-económicas de los entes, pero las autoridades de normalización y de regulación no han hecho la primera declaración al respecto. Son muy pocas las grandes industrias que están fuera de las principales ciudades, aunque las hay. En cambio</w:t>
      </w:r>
      <w:r w:rsidR="00335519">
        <w:t>,</w:t>
      </w:r>
      <w:r w:rsidR="00883469">
        <w:t xml:space="preserve"> es muy común que los entes en las regiones sean empresas familiares y micro entidades. </w:t>
      </w:r>
    </w:p>
    <w:p w14:paraId="4360C327" w14:textId="504963F6" w:rsidR="00335519" w:rsidRDefault="00335519" w:rsidP="008A44D9">
      <w:r>
        <w:t xml:space="preserve">El estudio de las federaciones ayuda a entender problemáticas como la descrita. Ahora que está en el primer plano la decisión tomada por pequeño margen de salir de la </w:t>
      </w:r>
      <w:r>
        <w:t>Unión Europea, conviene pensar que, por otra parte, el Reino Unido sufre tensiones internas. No hay nada de raro en que los titulares señalen “</w:t>
      </w:r>
      <w:hyperlink r:id="rId9" w:history="1">
        <w:r w:rsidRPr="00335519">
          <w:rPr>
            <w:rStyle w:val="Hipervnculo"/>
          </w:rPr>
          <w:t>Escocia intenta quedarse en la Unión Europea</w:t>
        </w:r>
      </w:hyperlink>
      <w:r>
        <w:t>”.</w:t>
      </w:r>
    </w:p>
    <w:p w14:paraId="2A8CC356" w14:textId="630D0527" w:rsidR="00335519" w:rsidRDefault="00335519" w:rsidP="008A44D9">
      <w:r>
        <w:t xml:space="preserve">La estructura fiscal es una de las cuestiones importantes. Si se tiene una estructura centralizada de ingresos, que en teoría puede repartir mejor, en la práctica se subordinan las regiones a su capacidad de influencia en los poderes centrales. Los congresistas son intermediarios de recursos, que de conseguirse se recompensan con empleos y </w:t>
      </w:r>
      <w:r w:rsidR="00F86800">
        <w:t>otros contratos administrativos, es decir, con corrupción. Por su lado, el Gobierno compromete posiciones parlamentarias a cambio de asignaciones económicas.</w:t>
      </w:r>
    </w:p>
    <w:p w14:paraId="058BA447" w14:textId="469B1ACD" w:rsidR="00F86800" w:rsidRPr="00FA7269" w:rsidRDefault="00F86800" w:rsidP="008A44D9">
      <w:pPr>
        <w:rPr>
          <w:lang w:val="es-ES"/>
        </w:rPr>
      </w:pPr>
      <w:r w:rsidRPr="00F86800">
        <w:rPr>
          <w:lang w:val="es-ES"/>
        </w:rPr>
        <w:t xml:space="preserve">Sandra </w:t>
      </w:r>
      <w:proofErr w:type="spellStart"/>
      <w:r w:rsidRPr="00F86800">
        <w:rPr>
          <w:lang w:val="es-ES"/>
        </w:rPr>
        <w:t>Eden</w:t>
      </w:r>
      <w:proofErr w:type="spellEnd"/>
      <w:r w:rsidRPr="00F86800">
        <w:rPr>
          <w:lang w:val="es-ES"/>
        </w:rPr>
        <w:t xml:space="preserve">, en su artículo </w:t>
      </w:r>
      <w:r w:rsidRPr="001B29F7">
        <w:rPr>
          <w:i/>
          <w:lang w:val="es-ES"/>
        </w:rPr>
        <w:t xml:space="preserve">Scotland </w:t>
      </w:r>
      <w:proofErr w:type="spellStart"/>
      <w:r w:rsidRPr="001B29F7">
        <w:rPr>
          <w:i/>
          <w:lang w:val="es-ES"/>
        </w:rPr>
        <w:t>Act</w:t>
      </w:r>
      <w:proofErr w:type="spellEnd"/>
      <w:r w:rsidRPr="001B29F7">
        <w:rPr>
          <w:i/>
          <w:lang w:val="es-ES"/>
        </w:rPr>
        <w:t xml:space="preserve"> 2016 and </w:t>
      </w:r>
      <w:proofErr w:type="spellStart"/>
      <w:r w:rsidRPr="001B29F7">
        <w:rPr>
          <w:i/>
          <w:lang w:val="es-ES"/>
        </w:rPr>
        <w:t>the</w:t>
      </w:r>
      <w:proofErr w:type="spellEnd"/>
      <w:r w:rsidRPr="001B29F7">
        <w:rPr>
          <w:i/>
          <w:lang w:val="es-ES"/>
        </w:rPr>
        <w:t xml:space="preserve"> fiscal </w:t>
      </w:r>
      <w:proofErr w:type="spellStart"/>
      <w:r w:rsidRPr="001B29F7">
        <w:rPr>
          <w:i/>
          <w:lang w:val="es-ES"/>
        </w:rPr>
        <w:t>framework</w:t>
      </w:r>
      <w:proofErr w:type="spellEnd"/>
      <w:r w:rsidRPr="001B29F7">
        <w:rPr>
          <w:i/>
          <w:lang w:val="es-ES"/>
        </w:rPr>
        <w:t xml:space="preserve"> - </w:t>
      </w:r>
      <w:proofErr w:type="spellStart"/>
      <w:r w:rsidRPr="001B29F7">
        <w:rPr>
          <w:i/>
          <w:lang w:val="es-ES"/>
        </w:rPr>
        <w:t>tax</w:t>
      </w:r>
      <w:proofErr w:type="spellEnd"/>
      <w:r w:rsidRPr="001B29F7">
        <w:rPr>
          <w:i/>
          <w:lang w:val="es-ES"/>
        </w:rPr>
        <w:t xml:space="preserve"> </w:t>
      </w:r>
      <w:proofErr w:type="spellStart"/>
      <w:r w:rsidRPr="001B29F7">
        <w:rPr>
          <w:i/>
          <w:lang w:val="es-ES"/>
        </w:rPr>
        <w:t>powers</w:t>
      </w:r>
      <w:proofErr w:type="spellEnd"/>
      <w:r w:rsidRPr="001B29F7">
        <w:rPr>
          <w:i/>
          <w:lang w:val="es-ES"/>
        </w:rPr>
        <w:t xml:space="preserve"> </w:t>
      </w:r>
      <w:proofErr w:type="spellStart"/>
      <w:r w:rsidRPr="001B29F7">
        <w:rPr>
          <w:i/>
          <w:lang w:val="es-ES"/>
        </w:rPr>
        <w:t>trickle</w:t>
      </w:r>
      <w:proofErr w:type="spellEnd"/>
      <w:r w:rsidRPr="001B29F7">
        <w:rPr>
          <w:i/>
          <w:lang w:val="es-ES"/>
        </w:rPr>
        <w:t xml:space="preserve"> </w:t>
      </w:r>
      <w:proofErr w:type="spellStart"/>
      <w:r w:rsidRPr="001B29F7">
        <w:rPr>
          <w:i/>
          <w:lang w:val="es-ES"/>
        </w:rPr>
        <w:t>north</w:t>
      </w:r>
      <w:proofErr w:type="spellEnd"/>
      <w:r w:rsidRPr="00F86800">
        <w:rPr>
          <w:lang w:val="es-ES"/>
        </w:rPr>
        <w:t xml:space="preserve"> (British </w:t>
      </w:r>
      <w:proofErr w:type="spellStart"/>
      <w:r w:rsidRPr="00F86800">
        <w:rPr>
          <w:lang w:val="es-ES"/>
        </w:rPr>
        <w:t>Tax</w:t>
      </w:r>
      <w:proofErr w:type="spellEnd"/>
      <w:r w:rsidRPr="00F86800">
        <w:rPr>
          <w:lang w:val="es-ES"/>
        </w:rPr>
        <w:t xml:space="preserve"> </w:t>
      </w:r>
      <w:proofErr w:type="spellStart"/>
      <w:r w:rsidRPr="00F86800">
        <w:rPr>
          <w:lang w:val="es-ES"/>
        </w:rPr>
        <w:t>Review</w:t>
      </w:r>
      <w:proofErr w:type="spellEnd"/>
      <w:r w:rsidRPr="00F86800">
        <w:rPr>
          <w:lang w:val="es-ES"/>
        </w:rPr>
        <w:t xml:space="preserve">, 2016, 2, 134-143) nos cuenta </w:t>
      </w:r>
      <w:r w:rsidR="00FA7269" w:rsidRPr="00F86800">
        <w:rPr>
          <w:lang w:val="es-ES"/>
        </w:rPr>
        <w:t>como</w:t>
      </w:r>
      <w:r w:rsidRPr="00F86800">
        <w:rPr>
          <w:lang w:val="es-ES"/>
        </w:rPr>
        <w:t xml:space="preserve"> se negoció un mayor poder fiscal del parlamento escoc</w:t>
      </w:r>
      <w:r>
        <w:rPr>
          <w:lang w:val="es-ES"/>
        </w:rPr>
        <w:t>és y cómo se hizo uso de esa nueva facultad.</w:t>
      </w:r>
      <w:r w:rsidR="00FA7269">
        <w:rPr>
          <w:lang w:val="es-ES"/>
        </w:rPr>
        <w:t xml:space="preserve"> </w:t>
      </w:r>
      <w:r w:rsidR="00FA7269" w:rsidRPr="00FA7269">
        <w:rPr>
          <w:lang w:val="en-US"/>
        </w:rPr>
        <w:t xml:space="preserve">“(…) </w:t>
      </w:r>
      <w:r w:rsidR="00FA7269" w:rsidRPr="00FA7269">
        <w:rPr>
          <w:i/>
          <w:lang w:val="en-US"/>
        </w:rPr>
        <w:t xml:space="preserve">On one interpretation, the final agreement is a considerable fudge. Perhaps though a fudge was exactly what was required at this stage. Whilst the differences in the various adjustment methods seem technical, after a few years of operation the variations in projected block grants are very considerable. </w:t>
      </w:r>
      <w:r w:rsidR="00FA7269" w:rsidRPr="00FA7269">
        <w:rPr>
          <w:lang w:val="es-ES"/>
        </w:rPr>
        <w:t>(…)”.</w:t>
      </w:r>
    </w:p>
    <w:p w14:paraId="62DDF495" w14:textId="7E7A1E25" w:rsidR="001B29F7" w:rsidRDefault="00FA7269" w:rsidP="008A44D9">
      <w:pPr>
        <w:rPr>
          <w:lang w:val="es-ES"/>
        </w:rPr>
      </w:pPr>
      <w:r w:rsidRPr="00FA7269">
        <w:rPr>
          <w:lang w:val="es-ES"/>
        </w:rPr>
        <w:t>También aquí se conceden poderes y recursos que no son m</w:t>
      </w:r>
      <w:r>
        <w:rPr>
          <w:lang w:val="es-ES"/>
        </w:rPr>
        <w:t xml:space="preserve">ás que distractores, dulces de azúcar. Los contadores deberían ayudar a </w:t>
      </w:r>
      <w:r w:rsidR="001B29F7">
        <w:rPr>
          <w:lang w:val="es-ES"/>
        </w:rPr>
        <w:t>ver detrás de las apariencias.</w:t>
      </w:r>
    </w:p>
    <w:p w14:paraId="2DE36116" w14:textId="513FCF0C" w:rsidR="001B29F7" w:rsidRPr="001B29F7" w:rsidRDefault="001B29F7" w:rsidP="001B29F7">
      <w:pPr>
        <w:jc w:val="right"/>
        <w:rPr>
          <w:i/>
          <w:lang w:val="es-ES"/>
        </w:rPr>
      </w:pPr>
      <w:r w:rsidRPr="001B29F7">
        <w:rPr>
          <w:i/>
          <w:lang w:val="es-ES"/>
        </w:rPr>
        <w:t>Hernando Bermúdez Gómez</w:t>
      </w:r>
    </w:p>
    <w:sectPr w:rsidR="001B29F7" w:rsidRPr="001B29F7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459B" w14:textId="77777777" w:rsidR="005634FD" w:rsidRDefault="005634FD" w:rsidP="00EE7812">
      <w:pPr>
        <w:spacing w:after="0" w:line="240" w:lineRule="auto"/>
      </w:pPr>
      <w:r>
        <w:separator/>
      </w:r>
    </w:p>
  </w:endnote>
  <w:endnote w:type="continuationSeparator" w:id="0">
    <w:p w14:paraId="0F64A9D2" w14:textId="77777777" w:rsidR="005634FD" w:rsidRDefault="005634F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89D0" w14:textId="77777777" w:rsidR="005634FD" w:rsidRDefault="005634FD" w:rsidP="00EE7812">
      <w:pPr>
        <w:spacing w:after="0" w:line="240" w:lineRule="auto"/>
      </w:pPr>
      <w:r>
        <w:separator/>
      </w:r>
    </w:p>
  </w:footnote>
  <w:footnote w:type="continuationSeparator" w:id="0">
    <w:p w14:paraId="730F4BE6" w14:textId="77777777" w:rsidR="005634FD" w:rsidRDefault="005634F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0B57FEC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8A44D9">
      <w:t>205</w:t>
    </w:r>
    <w:r w:rsidR="00B13530">
      <w:t>, jul</w:t>
    </w:r>
    <w:r w:rsidR="00F36EE9">
      <w:t xml:space="preserve">io </w:t>
    </w:r>
    <w:r w:rsidR="005A7845">
      <w:t>18</w:t>
    </w:r>
    <w:r>
      <w:t xml:space="preserve"> de 2016</w:t>
    </w:r>
  </w:p>
  <w:p w14:paraId="29566F03" w14:textId="77777777" w:rsidR="00C04001" w:rsidRDefault="005634F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4FD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EA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ABB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4F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tiempo.com/mundo/europa/escocia-quiere-quedarse-en-la-union-europea/16632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CE8A-63F9-422E-A7E5-52C959D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2016-07-17T01:00:00Z</dcterms:created>
  <dcterms:modified xsi:type="dcterms:W3CDTF">2016-07-17T01:00:00Z</dcterms:modified>
</cp:coreProperties>
</file>