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0B20" w14:textId="2E90E2A5" w:rsidR="00720915" w:rsidRPr="00720915" w:rsidRDefault="00720915" w:rsidP="0072091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720915">
        <w:rPr>
          <w:position w:val="-8"/>
          <w:sz w:val="123"/>
        </w:rPr>
        <w:t>T</w:t>
      </w:r>
    </w:p>
    <w:p w14:paraId="34B50995" w14:textId="2B1810E3" w:rsidR="00255BCA" w:rsidRDefault="006B0035" w:rsidP="004F1EEF">
      <w:r>
        <w:t xml:space="preserve">al como lo habíamos anunciado, luego de un cuidadoso y largo proceso, </w:t>
      </w:r>
      <w:r w:rsidR="00720915">
        <w:t xml:space="preserve">IESBA promulgó un nuevo estándar: </w:t>
      </w:r>
      <w:hyperlink r:id="rId8" w:history="1">
        <w:proofErr w:type="spellStart"/>
        <w:r w:rsidR="00720915" w:rsidRPr="00720915">
          <w:rPr>
            <w:rStyle w:val="Hipervnculo"/>
          </w:rPr>
          <w:t>Responding</w:t>
        </w:r>
        <w:proofErr w:type="spellEnd"/>
        <w:r w:rsidR="00720915" w:rsidRPr="00720915">
          <w:rPr>
            <w:rStyle w:val="Hipervnculo"/>
          </w:rPr>
          <w:t xml:space="preserve"> to Non-</w:t>
        </w:r>
        <w:proofErr w:type="spellStart"/>
        <w:r w:rsidR="00720915" w:rsidRPr="00720915">
          <w:rPr>
            <w:rStyle w:val="Hipervnculo"/>
          </w:rPr>
          <w:t>Compliance</w:t>
        </w:r>
        <w:proofErr w:type="spellEnd"/>
        <w:r w:rsidR="00720915" w:rsidRPr="00720915">
          <w:rPr>
            <w:rStyle w:val="Hipervnculo"/>
          </w:rPr>
          <w:t xml:space="preserve"> </w:t>
        </w:r>
        <w:proofErr w:type="spellStart"/>
        <w:r w:rsidR="00720915" w:rsidRPr="00720915">
          <w:rPr>
            <w:rStyle w:val="Hipervnculo"/>
          </w:rPr>
          <w:t>with</w:t>
        </w:r>
        <w:proofErr w:type="spellEnd"/>
        <w:r w:rsidR="00720915" w:rsidRPr="00720915">
          <w:rPr>
            <w:rStyle w:val="Hipervnculo"/>
          </w:rPr>
          <w:t xml:space="preserve"> </w:t>
        </w:r>
        <w:proofErr w:type="spellStart"/>
        <w:r w:rsidR="00720915" w:rsidRPr="00720915">
          <w:rPr>
            <w:rStyle w:val="Hipervnculo"/>
          </w:rPr>
          <w:t>Laws</w:t>
        </w:r>
        <w:proofErr w:type="spellEnd"/>
        <w:r w:rsidR="00720915" w:rsidRPr="00720915">
          <w:rPr>
            <w:rStyle w:val="Hipervnculo"/>
          </w:rPr>
          <w:t xml:space="preserve"> and </w:t>
        </w:r>
        <w:proofErr w:type="spellStart"/>
        <w:r w:rsidR="00720915" w:rsidRPr="00720915">
          <w:rPr>
            <w:rStyle w:val="Hipervnculo"/>
          </w:rPr>
          <w:t>Regulations</w:t>
        </w:r>
        <w:proofErr w:type="spellEnd"/>
      </w:hyperlink>
      <w:r w:rsidR="00720915">
        <w:t>.</w:t>
      </w:r>
    </w:p>
    <w:p w14:paraId="20DA984C" w14:textId="483CE35E" w:rsidR="00777F54" w:rsidRDefault="00720915" w:rsidP="004F1EEF">
      <w:r>
        <w:t>Generalmente los contadores acuden a la obligación de confidencia para justificar por qué no denuncian actos ilegales.</w:t>
      </w:r>
      <w:r w:rsidR="00B61AED">
        <w:t xml:space="preserve"> En esta postura hay un elemento estratégico: no incomodar al cliente ni a sus administradores.</w:t>
      </w:r>
      <w:r w:rsidR="00501791">
        <w:t xml:space="preserve"> </w:t>
      </w:r>
      <w:r w:rsidR="00777F54">
        <w:t xml:space="preserve">Tal posición era insostenible puesto que la legislación y la jurisprudencia en varios países </w:t>
      </w:r>
      <w:r w:rsidR="001E2F21">
        <w:t>han</w:t>
      </w:r>
      <w:r w:rsidR="00777F54">
        <w:t xml:space="preserve"> subrayado que la defensa del interés público es superior al derecho de intimidad, reserva o secreto, de cualquier individuo u organización.</w:t>
      </w:r>
    </w:p>
    <w:p w14:paraId="0C3CE08D" w14:textId="7C0307C5" w:rsidR="00050867" w:rsidRDefault="001E2F21" w:rsidP="004F1EEF">
      <w:r>
        <w:t xml:space="preserve">En Colombia la problemática tiene un cariz propio. Hoy en día, de acuerdo con las instrucciones de los supervisores, los revisores fiscales deben realizar una auditoría de cumplimiento y expresar un informe con base en ella, para así dar cumplimiento al artículo 209 del </w:t>
      </w:r>
      <w:hyperlink r:id="rId9" w:history="1">
        <w:r w:rsidRPr="001E2F21">
          <w:rPr>
            <w:rStyle w:val="Hipervnculo"/>
          </w:rPr>
          <w:t>Código de Comercio</w:t>
        </w:r>
      </w:hyperlink>
      <w:r>
        <w:t xml:space="preserve">. Recientemente el Gobierno dispuso que esta función se lleve a cabo </w:t>
      </w:r>
      <w:hyperlink r:id="rId10" w:history="1">
        <w:r w:rsidRPr="006450DC">
          <w:rPr>
            <w:rStyle w:val="Hipervnculo"/>
          </w:rPr>
          <w:t>aplicando</w:t>
        </w:r>
      </w:hyperlink>
      <w:r>
        <w:t xml:space="preserve"> normas para el aseguramiento </w:t>
      </w:r>
      <w:r w:rsidR="00A8104B">
        <w:t>de información distinta de la información financiera histórica (ISAE).</w:t>
      </w:r>
      <w:r w:rsidR="00567D2E">
        <w:t xml:space="preserve"> </w:t>
      </w:r>
      <w:r w:rsidR="006450DC">
        <w:t>Al tiempo que los supervisores acuden repetidamente a</w:t>
      </w:r>
      <w:r w:rsidR="00567D2E">
        <w:t>l</w:t>
      </w:r>
      <w:r w:rsidR="006450DC">
        <w:t xml:space="preserve"> </w:t>
      </w:r>
      <w:r w:rsidR="00567D2E">
        <w:t>apoyo</w:t>
      </w:r>
      <w:r w:rsidR="006450DC">
        <w:t xml:space="preserve"> </w:t>
      </w:r>
      <w:r w:rsidR="00567D2E">
        <w:t>de</w:t>
      </w:r>
      <w:r w:rsidR="006450DC">
        <w:t xml:space="preserve"> los revisores fiscales en materia de cumplimiento, esto, practicado sin límites, coloca a los profesionales fuera de su competencia y los enfrenta al mar de defectos del ordenamiento, que en más de una ocasión es confuso o contradictorio.</w:t>
      </w:r>
      <w:r w:rsidR="00567D2E">
        <w:t xml:space="preserve"> Como si lo anterior fuera poco, los empresarios no están dispuestos a </w:t>
      </w:r>
      <w:r w:rsidR="00567D2E">
        <w:t>compensar debidamente este trabajo, que crece día a día ante la expedición frecuente de nuevas normas.</w:t>
      </w:r>
      <w:r w:rsidR="00501791">
        <w:t xml:space="preserve"> </w:t>
      </w:r>
      <w:r w:rsidR="000E2622">
        <w:t>Así las cosas, la auditoría de cumplimiento, entendida sin límites, como lo hacen las autoridades colombianas, es uno de los mayores riesgos profesionales de nuestros contadores y una de las principales fuentes de pérdida de rentabilidad.</w:t>
      </w:r>
    </w:p>
    <w:p w14:paraId="7D803355" w14:textId="0BD208D2" w:rsidR="000E2622" w:rsidRDefault="000E2622" w:rsidP="004F1EEF">
      <w:r>
        <w:t xml:space="preserve">Durante años hemos propendido porque se adopte el entendimiento internacional entre supervisores y contadores (véase </w:t>
      </w:r>
      <w:hyperlink r:id="rId11" w:history="1">
        <w:r w:rsidRPr="000E2622">
          <w:rPr>
            <w:rStyle w:val="Hipervnculo"/>
          </w:rPr>
          <w:t>Auditoría externa de bancos</w:t>
        </w:r>
      </w:hyperlink>
      <w:r>
        <w:t xml:space="preserve">). Ahora esperamos que se </w:t>
      </w:r>
      <w:r w:rsidR="007E5C8C">
        <w:t>acojan</w:t>
      </w:r>
      <w:r w:rsidR="00501791">
        <w:t>,</w:t>
      </w:r>
      <w:r>
        <w:t xml:space="preserve"> hasta donde más se pueda</w:t>
      </w:r>
      <w:r w:rsidR="00501791">
        <w:t>,</w:t>
      </w:r>
      <w:r>
        <w:t xml:space="preserve"> los criterios y formas de proceder estipulados en el estándar que motiva este escrito.</w:t>
      </w:r>
    </w:p>
    <w:p w14:paraId="0BE1D54A" w14:textId="4449795A" w:rsidR="00501791" w:rsidRDefault="00501791" w:rsidP="004F1EEF">
      <w:r>
        <w:t>Adviértase que el nuevo estándar obliga a todos los contadores, no solo a los auditores. Se acaba así toda justificación a la frecuente complicidad de empleados y prestadores de servicios externos, como compiladores o asesores, que, alegando respeto por los principios de confidencia y lealtad, conviven con actos ilegales. En ocasiones hasta son actores de las infracciones, pensando que la orden de los superiores los exime de responsabilidad, lo cual es equivocado.</w:t>
      </w:r>
    </w:p>
    <w:p w14:paraId="6B2A9EC2" w14:textId="13A9198A" w:rsidR="00EB3D1C" w:rsidRDefault="00EB3D1C" w:rsidP="004F1EEF">
      <w:r>
        <w:t>Con todo, la lucha contra el delito y otras infracciones no mejorará hasta que se adopten normas que castiguen expresa y duramente a los administradores de las empresas, cuando no velen por un buen gobierno, lo que incluye el cumplimiento de las disposiciones, el adecuado control interno, la formulación sincera de la información y la colaboración proactiva.</w:t>
      </w:r>
    </w:p>
    <w:p w14:paraId="24715D3E" w14:textId="2BA917F1" w:rsidR="00EB3D1C" w:rsidRPr="00EB3D1C" w:rsidRDefault="00EB3D1C" w:rsidP="00EB3D1C">
      <w:pPr>
        <w:jc w:val="right"/>
        <w:rPr>
          <w:i/>
        </w:rPr>
      </w:pPr>
      <w:r w:rsidRPr="00EB3D1C">
        <w:rPr>
          <w:i/>
        </w:rPr>
        <w:t xml:space="preserve">Hernando Bermúdez Gómez </w:t>
      </w:r>
    </w:p>
    <w:sectPr w:rsidR="00EB3D1C" w:rsidRPr="00EB3D1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46EF3" w14:textId="77777777" w:rsidR="00FA2577" w:rsidRDefault="00FA2577" w:rsidP="00EE7812">
      <w:pPr>
        <w:spacing w:after="0" w:line="240" w:lineRule="auto"/>
      </w:pPr>
      <w:r>
        <w:separator/>
      </w:r>
    </w:p>
  </w:endnote>
  <w:endnote w:type="continuationSeparator" w:id="0">
    <w:p w14:paraId="6D95B565" w14:textId="77777777" w:rsidR="00FA2577" w:rsidRDefault="00FA25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11345" w14:textId="77777777" w:rsidR="00FA2577" w:rsidRDefault="00FA2577" w:rsidP="00EE7812">
      <w:pPr>
        <w:spacing w:after="0" w:line="240" w:lineRule="auto"/>
      </w:pPr>
      <w:r>
        <w:separator/>
      </w:r>
    </w:p>
  </w:footnote>
  <w:footnote w:type="continuationSeparator" w:id="0">
    <w:p w14:paraId="4AABDB0E" w14:textId="77777777" w:rsidR="00FA2577" w:rsidRDefault="00FA25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8652492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4F1EEF">
      <w:t>16</w:t>
    </w:r>
    <w:r w:rsidR="00B13530">
      <w:t>, jul</w:t>
    </w:r>
    <w:r w:rsidR="00F36EE9">
      <w:t xml:space="preserve">io </w:t>
    </w:r>
    <w:r w:rsidR="00014197">
      <w:t>25</w:t>
    </w:r>
    <w:r>
      <w:t xml:space="preserve"> de 2016</w:t>
    </w:r>
  </w:p>
  <w:p w14:paraId="29566F03" w14:textId="77777777" w:rsidR="00C04001" w:rsidRDefault="00FA257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18E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A0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EA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83B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FF"/>
    <w:rsid w:val="00B468BA"/>
    <w:rsid w:val="00B469EE"/>
    <w:rsid w:val="00B46ABF"/>
    <w:rsid w:val="00B46B33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57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system/files/publications/files/IESBA-Responding-to-NOCLAR-Pronouncement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s.org/publ/bcbs280_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5-decreto-24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DD6E-9FAD-4BEF-969D-48C336A4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2016-07-24T19:27:00Z</dcterms:created>
  <dcterms:modified xsi:type="dcterms:W3CDTF">2016-07-24T19:27:00Z</dcterms:modified>
</cp:coreProperties>
</file>