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56D67" w14:textId="0B64872B" w:rsidR="007413B7" w:rsidRPr="007413B7" w:rsidRDefault="007413B7" w:rsidP="007413B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7413B7">
        <w:rPr>
          <w:position w:val="2"/>
          <w:sz w:val="115"/>
        </w:rPr>
        <w:t>¿</w:t>
      </w:r>
    </w:p>
    <w:p w14:paraId="5B1017C1" w14:textId="2E2F9D52" w:rsidR="009B1044" w:rsidRDefault="007413B7" w:rsidP="0069570F">
      <w:r>
        <w:t>Por qué solo ahora se publicó el concepto que el Consejo Técnico de la Contaduría Pública envió al Ministerio de Comercio Industria y Turismo con ocasión de la consulta formulada por la ANDI sobre el tratamiento de las transacciones y negocios en moneda extranjera? ¿Por qué el citado Ministerio no publicó la respuesta que dio a la ANDI? ¿No se hubiera podido evitar hacer glosas a muchos vigilados por la Superintendencia de Sociedades?</w:t>
      </w:r>
    </w:p>
    <w:p w14:paraId="73B31B8B" w14:textId="79D640BC" w:rsidR="007413B7" w:rsidRDefault="007413B7" w:rsidP="0069570F">
      <w:r>
        <w:t>Sobre la necesidad de obrar de forma razonable seguiremos insistiendo. El Estado no debe seguir pensando que puede alterar el comportamiento de sus constituyentes (que no súbditos), sean personas físicas o morales, en cualquier momento, sin considerar los costos que la adaptación a las nuevas reglas trae consigo, tanto directamente a los destinatarios de las nuevas normas, como a todos aquellos a quienes alcanza el efecto de las modificaciones.</w:t>
      </w:r>
    </w:p>
    <w:p w14:paraId="2B7E6DC6" w14:textId="4BBF4707" w:rsidR="00F2655D" w:rsidRDefault="005E0678" w:rsidP="0069570F">
      <w:r>
        <w:t>Ya no nos tragamos entero el cuento del orden público, ni el más moderno de interés público. Antes las solas menciones de esas palabras nos hacían guardar silencio y resignarnos. Pero luego de constatar que en muchas ocasiones las disposiciones protegen intereses particulares, hemos comprendido que en todo caso hay que hacer un análisis de fondo.</w:t>
      </w:r>
    </w:p>
    <w:p w14:paraId="0414C53E" w14:textId="3634A37B" w:rsidR="00D7097A" w:rsidRDefault="00EC1E87" w:rsidP="0069570F">
      <w:r>
        <w:t>El Gobierno tiene suficientes elementos de juicio para darse cuenta cuándo una consulta tiene interés amplio, más allá de un individuo.</w:t>
      </w:r>
      <w:r w:rsidR="003B376F">
        <w:t xml:space="preserve"> En este caso se lo indicaba el </w:t>
      </w:r>
      <w:r w:rsidR="003B376F">
        <w:t xml:space="preserve">hecho de acudir al Ministerio y la naturaleza del solicitante. </w:t>
      </w:r>
    </w:p>
    <w:p w14:paraId="1C7076C2" w14:textId="4DE2C28F" w:rsidR="003B376F" w:rsidRDefault="003B376F" w:rsidP="0069570F">
      <w:r>
        <w:t>Estamos viendo que cada vez que a un grupo de interés (muchas veces con poder co</w:t>
      </w:r>
      <w:r w:rsidR="00FB0A87">
        <w:t>mo</w:t>
      </w:r>
      <w:r>
        <w:t xml:space="preserve"> en el </w:t>
      </w:r>
      <w:r w:rsidR="00FB0A87">
        <w:t xml:space="preserve">caso </w:t>
      </w:r>
      <w:r>
        <w:t>que estamos comentando) no está de acuerdo con el CTCP se dirige a los reguladores para que lo desautoricen. Más aún: como ya ha quedado evidenciado, los políticos están dispuestos a adoptar decisiones benéficas para algunos</w:t>
      </w:r>
      <w:r w:rsidR="00FB0A87">
        <w:t>,</w:t>
      </w:r>
      <w:r>
        <w:t xml:space="preserve"> sin dar a conocer los estudios técnicos en que se apoyan, lo que nos hace sospechar que tal vez no existen. Porque en el Congreso se hacen favores en muchas ocasiones.</w:t>
      </w:r>
    </w:p>
    <w:p w14:paraId="0F4EC264" w14:textId="5555D35F" w:rsidR="00FB0A87" w:rsidRDefault="004A3AA3" w:rsidP="0069570F">
      <w:r>
        <w:t xml:space="preserve">Nosotros, los ciudadanos de a pie, que no tenemos agremiaciones u organizaciones poderosas, como para que nos hagan favores, sin embargo, tenemos derechos. Uno de ellos es que los gobernantes se acuerden que </w:t>
      </w:r>
      <w:r w:rsidR="00F4489C" w:rsidRPr="00F4489C">
        <w:t xml:space="preserve">la gran mayoría </w:t>
      </w:r>
      <w:r w:rsidR="00F4489C">
        <w:t>son</w:t>
      </w:r>
      <w:r>
        <w:t xml:space="preserve"> pobres, mientras las personas de los estratos 4 son pocas, las del 5 menos y las del 6 poquísimas. Los errores del Estado, que nos cuestan plata a los ciudadanos, no pueden ser duplicados con el aumento de impuestos, recurso expedito de los Ministerios de Hacienda en el mundo.</w:t>
      </w:r>
      <w:r w:rsidR="00293A8E">
        <w:t xml:space="preserve"> La anunciada reforma estructural, tan necesaria para lograr el equilibrio y la sostenibilidad que tenemos en riesgo, va a ser detenida mediante el aumento de los tributos, según convenios que se harán entre el Congreso, el Gobierno y los que pueden obtener favores.</w:t>
      </w:r>
    </w:p>
    <w:p w14:paraId="12441B18" w14:textId="075F2396" w:rsidR="00293A8E" w:rsidRDefault="00293A8E" w:rsidP="0069570F">
      <w:r>
        <w:t>La contabilidad no es, ni puede ser tratada, como un muñeco de trapo.</w:t>
      </w:r>
    </w:p>
    <w:p w14:paraId="67E4E57E" w14:textId="3B7A502D" w:rsidR="00293A8E" w:rsidRPr="00293A8E" w:rsidRDefault="00293A8E" w:rsidP="00293A8E">
      <w:pPr>
        <w:jc w:val="right"/>
        <w:rPr>
          <w:i/>
        </w:rPr>
      </w:pPr>
      <w:r w:rsidRPr="00293A8E">
        <w:rPr>
          <w:i/>
        </w:rPr>
        <w:t>Hernando Bermúdez Gómez</w:t>
      </w:r>
    </w:p>
    <w:sectPr w:rsidR="00293A8E" w:rsidRPr="00293A8E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0769F" w14:textId="77777777" w:rsidR="001B58B5" w:rsidRDefault="001B58B5" w:rsidP="00EE7812">
      <w:pPr>
        <w:spacing w:after="0" w:line="240" w:lineRule="auto"/>
      </w:pPr>
      <w:r>
        <w:separator/>
      </w:r>
    </w:p>
  </w:endnote>
  <w:endnote w:type="continuationSeparator" w:id="0">
    <w:p w14:paraId="7A4C48AE" w14:textId="77777777" w:rsidR="001B58B5" w:rsidRDefault="001B58B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46942" w14:textId="77777777" w:rsidR="001B58B5" w:rsidRDefault="001B58B5" w:rsidP="00EE7812">
      <w:pPr>
        <w:spacing w:after="0" w:line="240" w:lineRule="auto"/>
      </w:pPr>
      <w:r>
        <w:separator/>
      </w:r>
    </w:p>
  </w:footnote>
  <w:footnote w:type="continuationSeparator" w:id="0">
    <w:p w14:paraId="622991A0" w14:textId="77777777" w:rsidR="001B58B5" w:rsidRDefault="001B58B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F451C13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69570F">
      <w:t>40</w:t>
    </w:r>
    <w:r w:rsidR="00B13530">
      <w:t xml:space="preserve">, </w:t>
    </w:r>
    <w:r w:rsidR="002C660D">
      <w:t>agosto 1</w:t>
    </w:r>
    <w:r>
      <w:t xml:space="preserve"> de 2016</w:t>
    </w:r>
  </w:p>
  <w:p w14:paraId="29566F03" w14:textId="77777777" w:rsidR="00C04001" w:rsidRDefault="001B58B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9D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AAA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8B5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CC3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EA1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8D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1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114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9C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65E4-B56A-4004-B613-7E6D099C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2016-07-31T19:47:00Z</dcterms:created>
  <dcterms:modified xsi:type="dcterms:W3CDTF">2016-07-31T19:47:00Z</dcterms:modified>
</cp:coreProperties>
</file>