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45E8D" w14:textId="3DDCFAD5" w:rsidR="00457700" w:rsidRPr="00457700" w:rsidRDefault="00457700" w:rsidP="00457700">
      <w:pPr>
        <w:keepNext/>
        <w:framePr w:dropCap="drop" w:lines="3" w:wrap="around" w:vAnchor="text" w:hAnchor="text"/>
        <w:spacing w:after="0" w:line="926" w:lineRule="exact"/>
        <w:textAlignment w:val="baseline"/>
        <w:rPr>
          <w:position w:val="-9"/>
          <w:sz w:val="123"/>
        </w:rPr>
      </w:pPr>
      <w:bookmarkStart w:id="0" w:name="_GoBack"/>
      <w:bookmarkEnd w:id="0"/>
      <w:r w:rsidRPr="00457700">
        <w:rPr>
          <w:position w:val="-9"/>
          <w:sz w:val="123"/>
        </w:rPr>
        <w:t>L</w:t>
      </w:r>
    </w:p>
    <w:p w14:paraId="35A23C32" w14:textId="33C0BBAE" w:rsidR="005838B6" w:rsidRDefault="00457700" w:rsidP="00BF416F">
      <w:r>
        <w:t xml:space="preserve">os esfuerzos de capacitación en torno al sistema nacional de control interno (véase la </w:t>
      </w:r>
      <w:hyperlink r:id="rId8" w:history="1">
        <w:r w:rsidRPr="00457700">
          <w:rPr>
            <w:rStyle w:val="Hipervnculo"/>
          </w:rPr>
          <w:t>Ley 489 de 1998</w:t>
        </w:r>
      </w:hyperlink>
      <w:r>
        <w:t>), superan en mucho la oferta de preparación dirigida hacia las entidades privadas.</w:t>
      </w:r>
      <w:r w:rsidR="00C0753E">
        <w:t xml:space="preserve"> Peor aún: Los pocos cursos que se encuentran se dirigen más a los auditores, supervisores, monitores, del control interno, que a los administradores.</w:t>
      </w:r>
    </w:p>
    <w:p w14:paraId="284EE12F" w14:textId="60F399DE" w:rsidR="001E7D24" w:rsidRDefault="005126DF" w:rsidP="00BF416F">
      <w:r>
        <w:t>Desde comienzos del siglo XX se ha desarrollado la idea según la cual, de un lado, el control es una obligación básica de los administradores y, de otra parte, las posibilidades de aumentar la eficacia de las auditorías es directamente proporcional a la calidad del control interno.</w:t>
      </w:r>
    </w:p>
    <w:p w14:paraId="52D01BF8" w14:textId="36AB96C6" w:rsidR="00DC12D9" w:rsidRDefault="00DC12D9" w:rsidP="00BF416F">
      <w:r>
        <w:t>El deber del control aparece tímidamente en los principios de buen gobierno. De hecho, en Colombia, la mayor reglamentación del control se encuentra en las normas de aseguramiento y no en un reglamento de los deberes de los administradores.</w:t>
      </w:r>
    </w:p>
    <w:p w14:paraId="7C62CC5C" w14:textId="0259AFD0" w:rsidR="000D71AE" w:rsidRDefault="000D71AE" w:rsidP="00BF416F">
      <w:r>
        <w:t>Es innegable que en el trasfondo de las normas de aseguramiento se encuentra el modelo de COSO: Al fin y al cabo detrás tanto del control como del aseguramiento, está la misma profesión y los mismos protagonistas principales. Por ello no es una casualidad la armonía entre uno y otro cuerpo.</w:t>
      </w:r>
    </w:p>
    <w:p w14:paraId="45BA69B9" w14:textId="77CD0F54" w:rsidR="000D71AE" w:rsidRDefault="000D71AE" w:rsidP="00BF416F">
      <w:r>
        <w:t xml:space="preserve">Con la incorporación de las normas de aseguramiento se reglamentó suficientemente el control interno. Ya el administrador tiene una imagen legal del mismo y los contadores patrones </w:t>
      </w:r>
      <w:r w:rsidR="00F34F4D">
        <w:t>adecuados</w:t>
      </w:r>
      <w:r>
        <w:t xml:space="preserve"> para su evaluación, sea en el marco de una auditoría sobre el control interno, sea en el </w:t>
      </w:r>
      <w:r>
        <w:t>reducido ámbito que le demanda una auditoría financiera.</w:t>
      </w:r>
    </w:p>
    <w:p w14:paraId="10D1FF9B" w14:textId="719E666C" w:rsidR="00F34F4D" w:rsidRDefault="00F34F4D" w:rsidP="00BF416F">
      <w:r>
        <w:t xml:space="preserve">Es hora de leerse completamente y de fuente original el </w:t>
      </w:r>
      <w:hyperlink r:id="rId9" w:history="1">
        <w:proofErr w:type="spellStart"/>
        <w:r w:rsidRPr="00F34F4D">
          <w:rPr>
            <w:rStyle w:val="Hipervnculo"/>
          </w:rPr>
          <w:t>Internal</w:t>
        </w:r>
        <w:proofErr w:type="spellEnd"/>
        <w:r w:rsidRPr="00F34F4D">
          <w:rPr>
            <w:rStyle w:val="Hipervnculo"/>
          </w:rPr>
          <w:t xml:space="preserve"> Control - </w:t>
        </w:r>
        <w:proofErr w:type="spellStart"/>
        <w:r w:rsidRPr="00F34F4D">
          <w:rPr>
            <w:rStyle w:val="Hipervnculo"/>
          </w:rPr>
          <w:t>Integrated</w:t>
        </w:r>
        <w:proofErr w:type="spellEnd"/>
        <w:r w:rsidRPr="00F34F4D">
          <w:rPr>
            <w:rStyle w:val="Hipervnculo"/>
          </w:rPr>
          <w:t xml:space="preserve"> Framework</w:t>
        </w:r>
      </w:hyperlink>
      <w:r>
        <w:t xml:space="preserve">, especialmente su volumen tercero </w:t>
      </w:r>
      <w:proofErr w:type="spellStart"/>
      <w:r w:rsidRPr="00F34F4D">
        <w:rPr>
          <w:i/>
        </w:rPr>
        <w:t>Illustrative</w:t>
      </w:r>
      <w:proofErr w:type="spellEnd"/>
      <w:r w:rsidRPr="00F34F4D">
        <w:rPr>
          <w:i/>
        </w:rPr>
        <w:t xml:space="preserve"> Tools </w:t>
      </w:r>
      <w:proofErr w:type="spellStart"/>
      <w:r w:rsidRPr="00F34F4D">
        <w:rPr>
          <w:i/>
        </w:rPr>
        <w:t>for</w:t>
      </w:r>
      <w:proofErr w:type="spellEnd"/>
      <w:r w:rsidRPr="00F34F4D">
        <w:rPr>
          <w:i/>
        </w:rPr>
        <w:t xml:space="preserve"> </w:t>
      </w:r>
      <w:proofErr w:type="spellStart"/>
      <w:r w:rsidRPr="00F34F4D">
        <w:rPr>
          <w:i/>
        </w:rPr>
        <w:t>Assessing</w:t>
      </w:r>
      <w:proofErr w:type="spellEnd"/>
      <w:r w:rsidRPr="00F34F4D">
        <w:rPr>
          <w:i/>
        </w:rPr>
        <w:t xml:space="preserve"> </w:t>
      </w:r>
      <w:proofErr w:type="spellStart"/>
      <w:r w:rsidRPr="00F34F4D">
        <w:rPr>
          <w:i/>
        </w:rPr>
        <w:t>Effectiveness</w:t>
      </w:r>
      <w:proofErr w:type="spellEnd"/>
      <w:r w:rsidRPr="00F34F4D">
        <w:rPr>
          <w:i/>
        </w:rPr>
        <w:t xml:space="preserve"> of a </w:t>
      </w:r>
      <w:proofErr w:type="spellStart"/>
      <w:r w:rsidRPr="00F34F4D">
        <w:rPr>
          <w:i/>
        </w:rPr>
        <w:t>System</w:t>
      </w:r>
      <w:proofErr w:type="spellEnd"/>
      <w:r w:rsidRPr="00F34F4D">
        <w:rPr>
          <w:i/>
        </w:rPr>
        <w:t xml:space="preserve"> of </w:t>
      </w:r>
      <w:proofErr w:type="spellStart"/>
      <w:r w:rsidRPr="00F34F4D">
        <w:rPr>
          <w:i/>
        </w:rPr>
        <w:t>Internal</w:t>
      </w:r>
      <w:proofErr w:type="spellEnd"/>
      <w:r w:rsidRPr="00F34F4D">
        <w:rPr>
          <w:i/>
        </w:rPr>
        <w:t xml:space="preserve"> Control</w:t>
      </w:r>
      <w:r>
        <w:t xml:space="preserve">. Si esto no basta, añádase </w:t>
      </w:r>
      <w:proofErr w:type="spellStart"/>
      <w:r w:rsidRPr="00F34F4D">
        <w:rPr>
          <w:i/>
        </w:rPr>
        <w:t>Internal</w:t>
      </w:r>
      <w:proofErr w:type="spellEnd"/>
      <w:r w:rsidRPr="00F34F4D">
        <w:rPr>
          <w:i/>
        </w:rPr>
        <w:t xml:space="preserve"> Control </w:t>
      </w:r>
      <w:proofErr w:type="spellStart"/>
      <w:r w:rsidRPr="00F34F4D">
        <w:rPr>
          <w:i/>
        </w:rPr>
        <w:t>Over</w:t>
      </w:r>
      <w:proofErr w:type="spellEnd"/>
      <w:r w:rsidRPr="00F34F4D">
        <w:rPr>
          <w:i/>
        </w:rPr>
        <w:t xml:space="preserve"> </w:t>
      </w:r>
      <w:proofErr w:type="spellStart"/>
      <w:r w:rsidRPr="00F34F4D">
        <w:rPr>
          <w:i/>
        </w:rPr>
        <w:t>External</w:t>
      </w:r>
      <w:proofErr w:type="spellEnd"/>
      <w:r w:rsidRPr="00F34F4D">
        <w:rPr>
          <w:i/>
        </w:rPr>
        <w:t xml:space="preserve"> </w:t>
      </w:r>
      <w:proofErr w:type="spellStart"/>
      <w:r w:rsidRPr="00F34F4D">
        <w:rPr>
          <w:i/>
        </w:rPr>
        <w:t>Financial</w:t>
      </w:r>
      <w:proofErr w:type="spellEnd"/>
      <w:r w:rsidRPr="00F34F4D">
        <w:rPr>
          <w:i/>
        </w:rPr>
        <w:t xml:space="preserve"> </w:t>
      </w:r>
      <w:proofErr w:type="spellStart"/>
      <w:r w:rsidRPr="00F34F4D">
        <w:rPr>
          <w:i/>
        </w:rPr>
        <w:t>Reporting</w:t>
      </w:r>
      <w:proofErr w:type="spellEnd"/>
      <w:r w:rsidRPr="00F34F4D">
        <w:rPr>
          <w:i/>
        </w:rPr>
        <w:t xml:space="preserve">: A </w:t>
      </w:r>
      <w:proofErr w:type="spellStart"/>
      <w:r w:rsidRPr="00F34F4D">
        <w:rPr>
          <w:i/>
        </w:rPr>
        <w:t>Compendium</w:t>
      </w:r>
      <w:proofErr w:type="spellEnd"/>
      <w:r w:rsidRPr="00F34F4D">
        <w:rPr>
          <w:i/>
        </w:rPr>
        <w:t xml:space="preserve"> of </w:t>
      </w:r>
      <w:proofErr w:type="spellStart"/>
      <w:r w:rsidRPr="00F34F4D">
        <w:rPr>
          <w:i/>
        </w:rPr>
        <w:t>Approaches</w:t>
      </w:r>
      <w:proofErr w:type="spellEnd"/>
      <w:r w:rsidRPr="00F34F4D">
        <w:rPr>
          <w:i/>
        </w:rPr>
        <w:t xml:space="preserve"> and </w:t>
      </w:r>
      <w:proofErr w:type="spellStart"/>
      <w:r w:rsidRPr="00F34F4D">
        <w:rPr>
          <w:i/>
        </w:rPr>
        <w:t>Examples</w:t>
      </w:r>
      <w:proofErr w:type="spellEnd"/>
      <w:r>
        <w:rPr>
          <w:i/>
        </w:rPr>
        <w:t>.</w:t>
      </w:r>
      <w:r w:rsidR="00FB6468">
        <w:rPr>
          <w:i/>
        </w:rPr>
        <w:t xml:space="preserve"> </w:t>
      </w:r>
      <w:r w:rsidR="00FB6468">
        <w:t xml:space="preserve">Gracias a la electrónica, “(…) </w:t>
      </w:r>
      <w:proofErr w:type="spellStart"/>
      <w:r w:rsidR="00FB6468" w:rsidRPr="00FB6468">
        <w:rPr>
          <w:i/>
        </w:rPr>
        <w:t>You</w:t>
      </w:r>
      <w:proofErr w:type="spellEnd"/>
      <w:r w:rsidR="00FB6468" w:rsidRPr="00FB6468">
        <w:rPr>
          <w:i/>
        </w:rPr>
        <w:t xml:space="preserve"> </w:t>
      </w:r>
      <w:proofErr w:type="spellStart"/>
      <w:r w:rsidR="00FB6468" w:rsidRPr="00FB6468">
        <w:rPr>
          <w:i/>
        </w:rPr>
        <w:t>may</w:t>
      </w:r>
      <w:proofErr w:type="spellEnd"/>
      <w:r w:rsidR="00FB6468" w:rsidRPr="00FB6468">
        <w:rPr>
          <w:i/>
        </w:rPr>
        <w:t xml:space="preserve"> </w:t>
      </w:r>
      <w:proofErr w:type="spellStart"/>
      <w:r w:rsidR="00FB6468" w:rsidRPr="00FB6468">
        <w:rPr>
          <w:i/>
        </w:rPr>
        <w:t>customize</w:t>
      </w:r>
      <w:proofErr w:type="spellEnd"/>
      <w:r w:rsidR="00FB6468" w:rsidRPr="00FB6468">
        <w:rPr>
          <w:i/>
        </w:rPr>
        <w:t xml:space="preserve"> </w:t>
      </w:r>
      <w:proofErr w:type="spellStart"/>
      <w:r w:rsidR="00FB6468" w:rsidRPr="00FB6468">
        <w:rPr>
          <w:i/>
        </w:rPr>
        <w:t>the</w:t>
      </w:r>
      <w:proofErr w:type="spellEnd"/>
      <w:r w:rsidR="00FB6468" w:rsidRPr="00FB6468">
        <w:rPr>
          <w:i/>
        </w:rPr>
        <w:t xml:space="preserve"> </w:t>
      </w:r>
      <w:proofErr w:type="spellStart"/>
      <w:r w:rsidR="00FB6468" w:rsidRPr="00FB6468">
        <w:rPr>
          <w:i/>
        </w:rPr>
        <w:t>blank</w:t>
      </w:r>
      <w:proofErr w:type="spellEnd"/>
      <w:r w:rsidR="00FB6468" w:rsidRPr="00FB6468">
        <w:rPr>
          <w:i/>
        </w:rPr>
        <w:t xml:space="preserve"> </w:t>
      </w:r>
      <w:proofErr w:type="spellStart"/>
      <w:r w:rsidR="00FB6468" w:rsidRPr="00FB6468">
        <w:rPr>
          <w:i/>
        </w:rPr>
        <w:t>templates</w:t>
      </w:r>
      <w:proofErr w:type="spellEnd"/>
      <w:r w:rsidR="00FB6468" w:rsidRPr="00FB6468">
        <w:rPr>
          <w:i/>
        </w:rPr>
        <w:t xml:space="preserve"> to match </w:t>
      </w:r>
      <w:proofErr w:type="spellStart"/>
      <w:r w:rsidR="00FB6468" w:rsidRPr="00FB6468">
        <w:rPr>
          <w:i/>
        </w:rPr>
        <w:t>the</w:t>
      </w:r>
      <w:proofErr w:type="spellEnd"/>
      <w:r w:rsidR="00FB6468" w:rsidRPr="00FB6468">
        <w:rPr>
          <w:i/>
        </w:rPr>
        <w:t xml:space="preserve"> </w:t>
      </w:r>
      <w:proofErr w:type="spellStart"/>
      <w:r w:rsidR="00FB6468" w:rsidRPr="00FB6468">
        <w:rPr>
          <w:i/>
        </w:rPr>
        <w:t>facts</w:t>
      </w:r>
      <w:proofErr w:type="spellEnd"/>
      <w:r w:rsidR="00FB6468" w:rsidRPr="00FB6468">
        <w:rPr>
          <w:i/>
        </w:rPr>
        <w:t xml:space="preserve"> and </w:t>
      </w:r>
      <w:proofErr w:type="spellStart"/>
      <w:r w:rsidR="00FB6468" w:rsidRPr="00FB6468">
        <w:rPr>
          <w:i/>
        </w:rPr>
        <w:t>circumstances</w:t>
      </w:r>
      <w:proofErr w:type="spellEnd"/>
      <w:r w:rsidR="00FB6468" w:rsidRPr="00FB6468">
        <w:rPr>
          <w:i/>
        </w:rPr>
        <w:t xml:space="preserve"> in </w:t>
      </w:r>
      <w:proofErr w:type="spellStart"/>
      <w:r w:rsidR="00FB6468" w:rsidRPr="00FB6468">
        <w:rPr>
          <w:i/>
        </w:rPr>
        <w:t>your</w:t>
      </w:r>
      <w:proofErr w:type="spellEnd"/>
      <w:r w:rsidR="00FB6468" w:rsidRPr="00FB6468">
        <w:rPr>
          <w:i/>
        </w:rPr>
        <w:t xml:space="preserve"> particular </w:t>
      </w:r>
      <w:proofErr w:type="spellStart"/>
      <w:r w:rsidR="00FB6468" w:rsidRPr="00FB6468">
        <w:rPr>
          <w:i/>
        </w:rPr>
        <w:t>organization</w:t>
      </w:r>
      <w:proofErr w:type="spellEnd"/>
      <w:r w:rsidR="00FB6468" w:rsidRPr="00FB6468">
        <w:rPr>
          <w:i/>
        </w:rPr>
        <w:t xml:space="preserve"> </w:t>
      </w:r>
      <w:proofErr w:type="spellStart"/>
      <w:r w:rsidR="00FB6468" w:rsidRPr="00FB6468">
        <w:rPr>
          <w:i/>
        </w:rPr>
        <w:t>for</w:t>
      </w:r>
      <w:proofErr w:type="spellEnd"/>
      <w:r w:rsidR="00FB6468" w:rsidRPr="00FB6468">
        <w:rPr>
          <w:i/>
        </w:rPr>
        <w:t xml:space="preserve"> </w:t>
      </w:r>
      <w:proofErr w:type="spellStart"/>
      <w:r w:rsidR="00FB6468" w:rsidRPr="00FB6468">
        <w:rPr>
          <w:i/>
        </w:rPr>
        <w:t>your</w:t>
      </w:r>
      <w:proofErr w:type="spellEnd"/>
      <w:r w:rsidR="00FB6468" w:rsidRPr="00FB6468">
        <w:rPr>
          <w:i/>
        </w:rPr>
        <w:t xml:space="preserve"> </w:t>
      </w:r>
      <w:proofErr w:type="spellStart"/>
      <w:r w:rsidR="00FB6468" w:rsidRPr="00FB6468">
        <w:rPr>
          <w:i/>
        </w:rPr>
        <w:t>assessment</w:t>
      </w:r>
      <w:proofErr w:type="spellEnd"/>
      <w:r w:rsidR="00FB6468" w:rsidRPr="00FB6468">
        <w:rPr>
          <w:i/>
        </w:rPr>
        <w:t xml:space="preserve"> </w:t>
      </w:r>
      <w:proofErr w:type="spellStart"/>
      <w:r w:rsidR="00FB6468" w:rsidRPr="00FB6468">
        <w:rPr>
          <w:i/>
        </w:rPr>
        <w:t>process</w:t>
      </w:r>
      <w:proofErr w:type="spellEnd"/>
      <w:r w:rsidR="00FB6468" w:rsidRPr="00FB6468">
        <w:rPr>
          <w:i/>
        </w:rPr>
        <w:t xml:space="preserve">. A link to </w:t>
      </w:r>
      <w:proofErr w:type="spellStart"/>
      <w:r w:rsidR="00FB6468" w:rsidRPr="00FB6468">
        <w:rPr>
          <w:i/>
        </w:rPr>
        <w:t>the</w:t>
      </w:r>
      <w:proofErr w:type="spellEnd"/>
      <w:r w:rsidR="00FB6468" w:rsidRPr="00FB6468">
        <w:rPr>
          <w:i/>
        </w:rPr>
        <w:t xml:space="preserve"> file </w:t>
      </w:r>
      <w:proofErr w:type="spellStart"/>
      <w:r w:rsidR="00FB6468" w:rsidRPr="00FB6468">
        <w:rPr>
          <w:i/>
        </w:rPr>
        <w:t>will</w:t>
      </w:r>
      <w:proofErr w:type="spellEnd"/>
      <w:r w:rsidR="00FB6468" w:rsidRPr="00FB6468">
        <w:rPr>
          <w:i/>
        </w:rPr>
        <w:t xml:space="preserve"> be </w:t>
      </w:r>
      <w:proofErr w:type="spellStart"/>
      <w:r w:rsidR="00FB6468" w:rsidRPr="00FB6468">
        <w:rPr>
          <w:i/>
        </w:rPr>
        <w:t>included</w:t>
      </w:r>
      <w:proofErr w:type="spellEnd"/>
      <w:r w:rsidR="00FB6468" w:rsidRPr="00FB6468">
        <w:rPr>
          <w:i/>
        </w:rPr>
        <w:t xml:space="preserve"> </w:t>
      </w:r>
      <w:proofErr w:type="spellStart"/>
      <w:r w:rsidR="00FB6468" w:rsidRPr="00FB6468">
        <w:rPr>
          <w:i/>
        </w:rPr>
        <w:t>with</w:t>
      </w:r>
      <w:proofErr w:type="spellEnd"/>
      <w:r w:rsidR="00FB6468" w:rsidRPr="00FB6468">
        <w:rPr>
          <w:i/>
        </w:rPr>
        <w:t xml:space="preserve"> </w:t>
      </w:r>
      <w:proofErr w:type="spellStart"/>
      <w:r w:rsidR="00FB6468" w:rsidRPr="00FB6468">
        <w:rPr>
          <w:i/>
        </w:rPr>
        <w:t>your</w:t>
      </w:r>
      <w:proofErr w:type="spellEnd"/>
      <w:r w:rsidR="00FB6468" w:rsidRPr="00FB6468">
        <w:rPr>
          <w:i/>
        </w:rPr>
        <w:t xml:space="preserve"> </w:t>
      </w:r>
      <w:proofErr w:type="spellStart"/>
      <w:r w:rsidR="00FB6468" w:rsidRPr="00FB6468">
        <w:rPr>
          <w:i/>
        </w:rPr>
        <w:t>order</w:t>
      </w:r>
      <w:proofErr w:type="spellEnd"/>
      <w:r w:rsidR="00FB6468" w:rsidRPr="00FB6468">
        <w:rPr>
          <w:i/>
        </w:rPr>
        <w:t xml:space="preserve"> </w:t>
      </w:r>
      <w:proofErr w:type="spellStart"/>
      <w:r w:rsidR="00FB6468" w:rsidRPr="00FB6468">
        <w:rPr>
          <w:i/>
        </w:rPr>
        <w:t>confirmation</w:t>
      </w:r>
      <w:proofErr w:type="spellEnd"/>
      <w:r w:rsidR="00FB6468" w:rsidRPr="00FB6468">
        <w:rPr>
          <w:i/>
        </w:rPr>
        <w:t xml:space="preserve"> and </w:t>
      </w:r>
      <w:proofErr w:type="spellStart"/>
      <w:r w:rsidR="00FB6468" w:rsidRPr="00FB6468">
        <w:rPr>
          <w:i/>
        </w:rPr>
        <w:t>the</w:t>
      </w:r>
      <w:proofErr w:type="spellEnd"/>
      <w:r w:rsidR="00FB6468" w:rsidRPr="00FB6468">
        <w:rPr>
          <w:i/>
        </w:rPr>
        <w:t xml:space="preserve"> web page URL </w:t>
      </w:r>
      <w:proofErr w:type="spellStart"/>
      <w:r w:rsidR="00FB6468" w:rsidRPr="00FB6468">
        <w:rPr>
          <w:i/>
        </w:rPr>
        <w:t>is</w:t>
      </w:r>
      <w:proofErr w:type="spellEnd"/>
      <w:r w:rsidR="00FB6468" w:rsidRPr="00FB6468">
        <w:rPr>
          <w:i/>
        </w:rPr>
        <w:t xml:space="preserve"> </w:t>
      </w:r>
      <w:proofErr w:type="spellStart"/>
      <w:r w:rsidR="00FB6468" w:rsidRPr="00FB6468">
        <w:rPr>
          <w:i/>
        </w:rPr>
        <w:t>referenced</w:t>
      </w:r>
      <w:proofErr w:type="spellEnd"/>
      <w:r w:rsidR="00FB6468" w:rsidRPr="00FB6468">
        <w:rPr>
          <w:i/>
        </w:rPr>
        <w:t xml:space="preserve"> </w:t>
      </w:r>
      <w:proofErr w:type="spellStart"/>
      <w:r w:rsidR="00FB6468" w:rsidRPr="00FB6468">
        <w:rPr>
          <w:i/>
        </w:rPr>
        <w:t>throughout</w:t>
      </w:r>
      <w:proofErr w:type="spellEnd"/>
      <w:r w:rsidR="00FB6468" w:rsidRPr="00FB6468">
        <w:rPr>
          <w:i/>
        </w:rPr>
        <w:t xml:space="preserve"> </w:t>
      </w:r>
      <w:proofErr w:type="spellStart"/>
      <w:r w:rsidR="00FB6468" w:rsidRPr="00FB6468">
        <w:rPr>
          <w:i/>
        </w:rPr>
        <w:t>the</w:t>
      </w:r>
      <w:proofErr w:type="spellEnd"/>
      <w:r w:rsidR="00FB6468" w:rsidRPr="00FB6468">
        <w:rPr>
          <w:i/>
        </w:rPr>
        <w:t xml:space="preserve"> Framework </w:t>
      </w:r>
      <w:proofErr w:type="spellStart"/>
      <w:r w:rsidR="00FB6468" w:rsidRPr="00FB6468">
        <w:rPr>
          <w:i/>
        </w:rPr>
        <w:t>for</w:t>
      </w:r>
      <w:proofErr w:type="spellEnd"/>
      <w:r w:rsidR="00FB6468" w:rsidRPr="00FB6468">
        <w:rPr>
          <w:i/>
        </w:rPr>
        <w:t xml:space="preserve"> </w:t>
      </w:r>
      <w:proofErr w:type="spellStart"/>
      <w:r w:rsidR="00FB6468" w:rsidRPr="00FB6468">
        <w:rPr>
          <w:i/>
        </w:rPr>
        <w:t>easy</w:t>
      </w:r>
      <w:proofErr w:type="spellEnd"/>
      <w:r w:rsidR="00FB6468" w:rsidRPr="00FB6468">
        <w:rPr>
          <w:i/>
        </w:rPr>
        <w:t xml:space="preserve"> </w:t>
      </w:r>
      <w:proofErr w:type="spellStart"/>
      <w:r w:rsidR="00FB6468" w:rsidRPr="00FB6468">
        <w:rPr>
          <w:i/>
        </w:rPr>
        <w:t>access</w:t>
      </w:r>
      <w:proofErr w:type="spellEnd"/>
      <w:r w:rsidR="00FB6468" w:rsidRPr="00FB6468">
        <w:rPr>
          <w:i/>
        </w:rPr>
        <w:t>.</w:t>
      </w:r>
      <w:r w:rsidR="00FB6468">
        <w:t xml:space="preserve"> (…)”.</w:t>
      </w:r>
    </w:p>
    <w:p w14:paraId="64CC344B" w14:textId="050772AD" w:rsidR="00FB6468" w:rsidRDefault="00FB6468" w:rsidP="00BF416F">
      <w:r>
        <w:t xml:space="preserve">No se comprende como hay contadores colombianos que afirman que no </w:t>
      </w:r>
      <w:r w:rsidR="00EC7312">
        <w:t>tienen</w:t>
      </w:r>
      <w:r>
        <w:t xml:space="preserve"> suficientes criterios para evaluar el control interno más allá de las necesidades de una auditoría financiera.</w:t>
      </w:r>
      <w:r w:rsidR="00C97940">
        <w:t xml:space="preserve"> ¿Qué más esperan? </w:t>
      </w:r>
      <w:r w:rsidR="00856BB4">
        <w:t>El legislador no debe llegar al punto del detalle, pues ahogaría la libertad de empresa.</w:t>
      </w:r>
      <w:r w:rsidR="009B2822">
        <w:t xml:space="preserve"> El enfoque de adoptar marcos (según el </w:t>
      </w:r>
      <w:proofErr w:type="spellStart"/>
      <w:r w:rsidR="009B2822" w:rsidRPr="009B2822">
        <w:rPr>
          <w:smallCaps/>
        </w:rPr>
        <w:t>Drae</w:t>
      </w:r>
      <w:proofErr w:type="spellEnd"/>
      <w:r w:rsidR="009B2822">
        <w:t xml:space="preserve">, </w:t>
      </w:r>
      <w:r w:rsidR="009B2822" w:rsidRPr="009B2822">
        <w:rPr>
          <w:i/>
        </w:rPr>
        <w:t>Límites en que se encuadra un problema, cuestión, etapa histórica</w:t>
      </w:r>
      <w:r w:rsidR="009B2822">
        <w:t>) es inteligente y suficiente.</w:t>
      </w:r>
    </w:p>
    <w:p w14:paraId="4AB49FC7" w14:textId="7F1E213E" w:rsidR="009B2822" w:rsidRDefault="00EC7312" w:rsidP="00BF416F">
      <w:r>
        <w:t xml:space="preserve">En cambio, es patente que hay todo por hacer en la socialización de las normas sobre el control interno. Seguimos sin ver frutos del numeral 12 del artículo 8 de la </w:t>
      </w:r>
      <w:hyperlink r:id="rId10" w:history="1">
        <w:r w:rsidRPr="00EC7312">
          <w:rPr>
            <w:rStyle w:val="Hipervnculo"/>
          </w:rPr>
          <w:t>Ley 43 de 1990</w:t>
        </w:r>
      </w:hyperlink>
      <w:r>
        <w:t xml:space="preserve">, así se nos informe sobre las reuniones de la llamada </w:t>
      </w:r>
      <w:hyperlink r:id="rId11" w:history="1">
        <w:r w:rsidRPr="00EC7312">
          <w:rPr>
            <w:rStyle w:val="Hipervnculo"/>
          </w:rPr>
          <w:t>mesa de educación</w:t>
        </w:r>
      </w:hyperlink>
      <w:r>
        <w:t>.</w:t>
      </w:r>
    </w:p>
    <w:p w14:paraId="43247F6B" w14:textId="5A3E9C5B" w:rsidR="00C7202B" w:rsidRPr="00C7202B" w:rsidRDefault="00C7202B" w:rsidP="00C7202B">
      <w:pPr>
        <w:jc w:val="right"/>
        <w:rPr>
          <w:i/>
        </w:rPr>
      </w:pPr>
      <w:r w:rsidRPr="00C7202B">
        <w:rPr>
          <w:i/>
        </w:rPr>
        <w:t>Hernando Bermúdez Gómez</w:t>
      </w:r>
    </w:p>
    <w:sectPr w:rsidR="00C7202B" w:rsidRPr="00C7202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06A2" w14:textId="77777777" w:rsidR="00543B5C" w:rsidRDefault="00543B5C" w:rsidP="00EE7812">
      <w:pPr>
        <w:spacing w:after="0" w:line="240" w:lineRule="auto"/>
      </w:pPr>
      <w:r>
        <w:separator/>
      </w:r>
    </w:p>
  </w:endnote>
  <w:endnote w:type="continuationSeparator" w:id="0">
    <w:p w14:paraId="6585B631" w14:textId="77777777" w:rsidR="00543B5C" w:rsidRDefault="00543B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302C3" w14:textId="77777777" w:rsidR="00543B5C" w:rsidRDefault="00543B5C" w:rsidP="00EE7812">
      <w:pPr>
        <w:spacing w:after="0" w:line="240" w:lineRule="auto"/>
      </w:pPr>
      <w:r>
        <w:separator/>
      </w:r>
    </w:p>
  </w:footnote>
  <w:footnote w:type="continuationSeparator" w:id="0">
    <w:p w14:paraId="077230A6" w14:textId="77777777" w:rsidR="00543B5C" w:rsidRDefault="00543B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B02E14" w:rsidR="00C04001" w:rsidRDefault="00C04001" w:rsidP="00613BC8">
    <w:pPr>
      <w:pStyle w:val="Encabezado"/>
      <w:tabs>
        <w:tab w:val="left" w:pos="2580"/>
        <w:tab w:val="left" w:pos="2985"/>
      </w:tabs>
      <w:spacing w:line="276" w:lineRule="auto"/>
      <w:jc w:val="right"/>
    </w:pPr>
    <w:r>
      <w:t>Número 2</w:t>
    </w:r>
    <w:r w:rsidR="00641FEB">
      <w:t>2</w:t>
    </w:r>
    <w:r w:rsidR="00BF416F">
      <w:t>74</w:t>
    </w:r>
    <w:r w:rsidR="00B13530">
      <w:t xml:space="preserve">, </w:t>
    </w:r>
    <w:r w:rsidR="001F557F">
      <w:t xml:space="preserve">agosto </w:t>
    </w:r>
    <w:r w:rsidR="006647D0">
      <w:t>22</w:t>
    </w:r>
    <w:r>
      <w:t xml:space="preserve"> de 2016</w:t>
    </w:r>
  </w:p>
  <w:p w14:paraId="29566F03" w14:textId="77777777" w:rsidR="00C04001" w:rsidRDefault="00543B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AF0"/>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B5C"/>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2E9"/>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8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index!.php?NEWS_ID=7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coso.org/IC.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40B1F-275E-4C44-9BBC-90153029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2016-08-21T18:26:00Z</dcterms:created>
  <dcterms:modified xsi:type="dcterms:W3CDTF">2016-08-21T18:26:00Z</dcterms:modified>
</cp:coreProperties>
</file>