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CB2A" w14:textId="77777777" w:rsidR="00E94A78" w:rsidRPr="00D2146C" w:rsidRDefault="00E94A78" w:rsidP="00E94A7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2146C">
        <w:rPr>
          <w:position w:val="-9"/>
          <w:sz w:val="123"/>
        </w:rPr>
        <w:t>E</w:t>
      </w:r>
    </w:p>
    <w:p w14:paraId="2E18BB0A" w14:textId="687A06BB" w:rsidR="00E94A78" w:rsidRDefault="00E94A78" w:rsidP="00E94A78">
      <w:r>
        <w:t xml:space="preserve">n el Diario Oficial número 49.976 aparece publicada íntegramente la </w:t>
      </w:r>
      <w:hyperlink r:id="rId8" w:history="1">
        <w:r w:rsidRPr="00D2146C">
          <w:rPr>
            <w:rStyle w:val="Hipervnculo"/>
          </w:rPr>
          <w:t>Circular Externa 100-000006</w:t>
        </w:r>
      </w:hyperlink>
      <w:r>
        <w:t xml:space="preserve"> que contiene la circular única de la Superintendencia de Sociedades. </w:t>
      </w:r>
    </w:p>
    <w:p w14:paraId="15764FE1" w14:textId="6D557C69" w:rsidR="00CF2B2B" w:rsidRPr="00CF2B2B" w:rsidRDefault="00CF2B2B" w:rsidP="00CF2B2B">
      <w:r>
        <w:t xml:space="preserve">El artículo 23-3 de la </w:t>
      </w:r>
      <w:hyperlink r:id="rId9" w:history="1">
        <w:r w:rsidRPr="00CF2B2B">
          <w:rPr>
            <w:rStyle w:val="Hipervnculo"/>
          </w:rPr>
          <w:t>Ley 222 de 1995</w:t>
        </w:r>
      </w:hyperlink>
      <w:r>
        <w:t xml:space="preserve"> fortaleció la revisoría fiscal al imponer a los administradores el deber de “</w:t>
      </w:r>
      <w:r w:rsidRPr="00CF2B2B">
        <w:rPr>
          <w:i/>
        </w:rPr>
        <w:t>Velar porque se permita la adecuada realización de las funciones encomendadas a la revisoría fiscal.</w:t>
      </w:r>
      <w:r>
        <w:t>”. La circular citada se refiere a esta función señalando que los administradores deben “</w:t>
      </w:r>
      <w:r w:rsidRPr="00CF2B2B">
        <w:rPr>
          <w:i/>
        </w:rPr>
        <w:t>Suministrar de manera oportuna la información necesaria, adecuada, completa, organizada y soportada, para el cabal desarrollo de las actividades relacionadas con la revisoría fiscal</w:t>
      </w:r>
      <w:r w:rsidRPr="00CF2B2B">
        <w:t>.</w:t>
      </w:r>
      <w:r>
        <w:t>”</w:t>
      </w:r>
    </w:p>
    <w:p w14:paraId="2C611844" w14:textId="3C1BCB5A" w:rsidR="00CF2B2B" w:rsidRDefault="00CF2B2B" w:rsidP="00597FE8">
      <w:r>
        <w:t xml:space="preserve">En la práctica los revisores fiscales son débiles frente a los administradores, pues estos, por definición, son los depositarios de todos los poderes en la organización. Es verdad que el revisor podría acudir al máximo órgano o a la Superintendencia respectiva, pero la situación conflictiva que se derivaría de esto dificultaría mucho más el trabajo. </w:t>
      </w:r>
      <w:r w:rsidR="00DA4D55">
        <w:t>Pensamos, como se piensa en IFAC, que en estos casos es mejor renunciar.</w:t>
      </w:r>
      <w:r w:rsidR="00597FE8">
        <w:t xml:space="preserve"> De acuerdo con la ISA 200</w:t>
      </w:r>
      <w:r w:rsidR="001025C8">
        <w:t xml:space="preserve"> (versión incorporada al derecho contable colombiano)</w:t>
      </w:r>
      <w:r w:rsidR="00597FE8">
        <w:t xml:space="preserve">, los administradores tienen el deber  </w:t>
      </w:r>
      <w:r w:rsidR="00597FE8" w:rsidRPr="00597FE8">
        <w:rPr>
          <w:i/>
        </w:rPr>
        <w:t xml:space="preserve">“(c) de proporcionar al auditor: (i) acceso a toda la información de la que tengan conocimiento la dirección y, o cuando proceda, los responsables del gobierno de la entidad y que sea relevante para la preparación de los estados financieros, tal como registros, documentación y otro material; (ii) información adicional que pueda solicitar el </w:t>
      </w:r>
      <w:r w:rsidR="00597FE8" w:rsidRPr="00597FE8">
        <w:rPr>
          <w:i/>
        </w:rPr>
        <w:t>auditor a la dirección y, cuando proceda, a los responsables del gobierno de la entidad para los fines de la auditoría; y (iii) acceso ilimitado a las personas de la entidad de las cuales el auditor considere necesario obtener evidencia de auditoría.</w:t>
      </w:r>
      <w:r w:rsidR="00597FE8">
        <w:t xml:space="preserve"> (…). La libertad de acceso a la evidencia es esencial para una auditoría. No es posible admitir ni siquiera pequeñas restricciones.</w:t>
      </w:r>
    </w:p>
    <w:p w14:paraId="700E667A" w14:textId="1B9EF80F" w:rsidR="00597FE8" w:rsidRDefault="001025C8" w:rsidP="00597FE8">
      <w:r>
        <w:t xml:space="preserve">En la práctica hay empresas muy desordenadas, que durante largos períodos no han hecho inventarios, arqueos, conciliaciones o procedimientos similares. También las hay en que los dueños se niegan a permitir la consulta de cierta información. De acuerdo con el artículo 61 del </w:t>
      </w:r>
      <w:hyperlink r:id="rId10" w:history="1">
        <w:r w:rsidRPr="001025C8">
          <w:rPr>
            <w:rStyle w:val="Hipervnculo"/>
          </w:rPr>
          <w:t>Código de Comercio</w:t>
        </w:r>
      </w:hyperlink>
      <w:r>
        <w:t xml:space="preserve">, la reserva de los libros y papeles del comerciante “(…) </w:t>
      </w:r>
      <w:r w:rsidRPr="001025C8">
        <w:rPr>
          <w:i/>
        </w:rPr>
        <w:t>no restringirá el derecho de inspección que confiere la ley a los asociados sobre libros y papeles de las compañías comerciales, ni el que corresponda a quienes cumplan funciones de vigilancia o auditoría en las mismas.</w:t>
      </w:r>
      <w:r>
        <w:t xml:space="preserve"> (…)”. Como se comprueba con frecuencia, una cosa es el deber ser y otra el ser.</w:t>
      </w:r>
    </w:p>
    <w:p w14:paraId="3C9F284C" w14:textId="4AF3961E" w:rsidR="001025C8" w:rsidRDefault="00115D7F" w:rsidP="00597FE8">
      <w:r>
        <w:t>La forma más importante de facilitar el ejercicio de la revisoría fiscal es el diseño y funcionamiento de un adecuado control interno.</w:t>
      </w:r>
      <w:r w:rsidR="009E2EEC">
        <w:t xml:space="preserve"> Lástima que las autoridades no se han comprometido en favor de los revisores fiscales, aunque siguen demandándole toda clase de colaboraciones. Si el mensaje, el tono, de las superintendencias</w:t>
      </w:r>
      <w:r w:rsidR="00513EA0">
        <w:t>,</w:t>
      </w:r>
      <w:r w:rsidR="009E2EEC">
        <w:t xml:space="preserve"> fuese claro en esta materia, seguramente las cosas serían mejores incluso para las autoridades de inspección, vigilancia o control.</w:t>
      </w:r>
    </w:p>
    <w:p w14:paraId="2B564FF9" w14:textId="3AF7AE66" w:rsidR="00243A7C" w:rsidRPr="00243A7C" w:rsidRDefault="00243A7C" w:rsidP="00243A7C">
      <w:pPr>
        <w:jc w:val="right"/>
        <w:rPr>
          <w:i/>
        </w:rPr>
      </w:pPr>
      <w:r w:rsidRPr="00243A7C">
        <w:rPr>
          <w:i/>
        </w:rPr>
        <w:t>Hernando Bermúdez Gómez</w:t>
      </w:r>
    </w:p>
    <w:sectPr w:rsidR="00243A7C" w:rsidRPr="00243A7C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FDDAF" w14:textId="77777777" w:rsidR="005C357F" w:rsidRDefault="005C357F" w:rsidP="00EE7812">
      <w:pPr>
        <w:spacing w:after="0" w:line="240" w:lineRule="auto"/>
      </w:pPr>
      <w:r>
        <w:separator/>
      </w:r>
    </w:p>
  </w:endnote>
  <w:endnote w:type="continuationSeparator" w:id="0">
    <w:p w14:paraId="5D95DDBD" w14:textId="77777777" w:rsidR="005C357F" w:rsidRDefault="005C357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26D0" w14:textId="77777777" w:rsidR="005C357F" w:rsidRDefault="005C357F" w:rsidP="00EE7812">
      <w:pPr>
        <w:spacing w:after="0" w:line="240" w:lineRule="auto"/>
      </w:pPr>
      <w:r>
        <w:separator/>
      </w:r>
    </w:p>
  </w:footnote>
  <w:footnote w:type="continuationSeparator" w:id="0">
    <w:p w14:paraId="2E2289A9" w14:textId="77777777" w:rsidR="005C357F" w:rsidRDefault="005C357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D6C22A5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CF2B2B">
      <w:t>306</w:t>
    </w:r>
    <w:r w:rsidR="00B13530">
      <w:t xml:space="preserve">, </w:t>
    </w:r>
    <w:r w:rsidR="00731C98">
      <w:t>septiembre</w:t>
    </w:r>
    <w:r w:rsidR="001F557F">
      <w:t xml:space="preserve"> </w:t>
    </w:r>
    <w:r w:rsidR="00731C98">
      <w:t>5</w:t>
    </w:r>
    <w:r>
      <w:t xml:space="preserve"> de 2016</w:t>
    </w:r>
  </w:p>
  <w:p w14:paraId="29566F03" w14:textId="77777777" w:rsidR="00C04001" w:rsidRDefault="005C357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8B3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57F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BC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7A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122D"/>
    <w:rsid w:val="00A11360"/>
    <w:rsid w:val="00A1144E"/>
    <w:rsid w:val="00A119C5"/>
    <w:rsid w:val="00A11B97"/>
    <w:rsid w:val="00A11D94"/>
    <w:rsid w:val="00A11EFB"/>
    <w:rsid w:val="00A12046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diariop/diario2.pdf?p_tipo=18&amp;p_numero=100-000006&amp;p_fecha=19/08/2016&amp;p_consec=13592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1971-decreto-410(2).m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5-ley-22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C82B-2CE9-48C7-B81B-17DC7A53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3406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2016-09-03T23:48:00Z</dcterms:created>
  <dcterms:modified xsi:type="dcterms:W3CDTF">2016-09-03T23:48:00Z</dcterms:modified>
</cp:coreProperties>
</file>